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заст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ройки города</w:t>
      </w:r>
      <w:proofErr w:type="gramEnd"/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Элисты не позднее 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Pr="004C6F9D" w:rsidRDefault="00C35A0C" w:rsidP="004C6F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листы                      от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2,3, 1 февраля 2024 г.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 w:rsidR="004C6F9D" w:rsidRPr="004C6F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6F9D" w:rsidRPr="004C6F9D">
        <w:rPr>
          <w:rFonts w:ascii="Times New Roman" w:hAnsi="Times New Roman" w:cs="Times New Roman"/>
          <w:sz w:val="28"/>
          <w:szCs w:val="28"/>
        </w:rPr>
        <w:t>о проекту постановления Администрации города Элисты «О предоставлении разрешения на условно разрешенный вид использования земельного участка»</w:t>
      </w:r>
      <w:r w:rsidRPr="004C6F9D">
        <w:rPr>
          <w:rFonts w:ascii="Times New Roman" w:hAnsi="Times New Roman" w:cs="Times New Roman"/>
          <w:sz w:val="28"/>
          <w:szCs w:val="28"/>
        </w:rPr>
        <w:t>,</w:t>
      </w:r>
      <w:r w:rsidR="004C6F9D" w:rsidRPr="004C6F9D">
        <w:rPr>
          <w:rFonts w:ascii="Times New Roman" w:hAnsi="Times New Roman" w:cs="Times New Roman"/>
          <w:sz w:val="28"/>
          <w:szCs w:val="28"/>
        </w:rPr>
        <w:t xml:space="preserve"> п</w:t>
      </w:r>
      <w:r w:rsidR="004C6F9D" w:rsidRPr="004C6F9D">
        <w:rPr>
          <w:rFonts w:ascii="Times New Roman" w:hAnsi="Times New Roman" w:cs="Times New Roman"/>
          <w:sz w:val="28"/>
          <w:szCs w:val="28"/>
        </w:rPr>
        <w:t>о проекту постановления Администрации города Элисты «О предоставлении</w:t>
      </w:r>
      <w:proofErr w:type="gramEnd"/>
      <w:r w:rsidR="004C6F9D" w:rsidRPr="004C6F9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</w:t>
      </w:r>
      <w:r w:rsidR="004C6F9D" w:rsidRPr="00704112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</w:t>
      </w:r>
      <w:r w:rsidR="004C6F9D">
        <w:rPr>
          <w:rFonts w:ascii="Times New Roman" w:hAnsi="Times New Roman" w:cs="Times New Roman"/>
          <w:sz w:val="28"/>
          <w:szCs w:val="28"/>
        </w:rPr>
        <w:t>, п</w:t>
      </w:r>
      <w:r w:rsidR="004C6F9D">
        <w:rPr>
          <w:rFonts w:ascii="Times New Roman" w:hAnsi="Times New Roman" w:cs="Times New Roman"/>
          <w:sz w:val="28"/>
          <w:szCs w:val="28"/>
        </w:rPr>
        <w:t>о вопросу у</w:t>
      </w:r>
      <w:r w:rsidR="004C6F9D" w:rsidRPr="00C3774A">
        <w:rPr>
          <w:rFonts w:ascii="Times New Roman" w:hAnsi="Times New Roman" w:cs="Times New Roman"/>
          <w:sz w:val="28"/>
          <w:szCs w:val="28"/>
        </w:rPr>
        <w:t>тверждения</w:t>
      </w:r>
      <w:r w:rsidR="004C6F9D">
        <w:rPr>
          <w:rFonts w:ascii="Times New Roman" w:hAnsi="Times New Roman" w:cs="Times New Roman"/>
          <w:sz w:val="28"/>
          <w:szCs w:val="28"/>
        </w:rPr>
        <w:t xml:space="preserve"> </w:t>
      </w:r>
      <w:r w:rsidR="004C6F9D" w:rsidRPr="00C3774A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состоится 16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9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7AF7" w:rsidRDefault="00737AF7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5A0C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24C3" w:rsidRDefault="00C35A0C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</w:t>
      </w:r>
      <w:r w:rsidR="00737AF7">
        <w:rPr>
          <w:rFonts w:ascii="Times New Roman" w:hAnsi="Times New Roman" w:cs="Times New Roman"/>
          <w:sz w:val="28"/>
          <w:szCs w:val="28"/>
        </w:rPr>
        <w:t xml:space="preserve">       </w:t>
      </w:r>
      <w:r w:rsidR="004C6F9D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4C6F9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C6F9D">
        <w:rPr>
          <w:rFonts w:ascii="Times New Roman" w:hAnsi="Times New Roman" w:cs="Times New Roman"/>
          <w:sz w:val="28"/>
          <w:szCs w:val="28"/>
        </w:rPr>
        <w:t>Хактаев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C6F9D" w:rsidRDefault="004C6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3"/>
    <w:rsid w:val="000206AB"/>
    <w:rsid w:val="000B24C3"/>
    <w:rsid w:val="004C6F9D"/>
    <w:rsid w:val="00501F81"/>
    <w:rsid w:val="00737AF7"/>
    <w:rsid w:val="008C6E8D"/>
    <w:rsid w:val="00A428DA"/>
    <w:rsid w:val="00A72963"/>
    <w:rsid w:val="00C02F53"/>
    <w:rsid w:val="00C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532E-563D-486F-9584-B32706F5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210</cp:lastModifiedBy>
  <cp:revision>4</cp:revision>
  <cp:lastPrinted>2023-06-13T12:39:00Z</cp:lastPrinted>
  <dcterms:created xsi:type="dcterms:W3CDTF">2023-12-27T07:33:00Z</dcterms:created>
  <dcterms:modified xsi:type="dcterms:W3CDTF">2024-02-02T06:56:00Z</dcterms:modified>
  <dc:language>ru-RU</dc:language>
</cp:coreProperties>
</file>