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28" w:rsidRPr="00635EF9" w:rsidRDefault="00BA5D28" w:rsidP="00BA5D28">
      <w:pPr>
        <w:ind w:firstLine="567"/>
        <w:jc w:val="right"/>
        <w:rPr>
          <w:sz w:val="28"/>
          <w:szCs w:val="28"/>
        </w:rPr>
      </w:pPr>
      <w:bookmarkStart w:id="0" w:name="sub_100"/>
      <w:bookmarkStart w:id="1" w:name="_GoBack"/>
      <w:r w:rsidRPr="00635EF9">
        <w:rPr>
          <w:sz w:val="28"/>
          <w:szCs w:val="28"/>
        </w:rPr>
        <w:t>проект</w:t>
      </w:r>
    </w:p>
    <w:p w:rsidR="00BA5D28" w:rsidRPr="00635EF9" w:rsidRDefault="00BA5D28" w:rsidP="00BA5D28">
      <w:pPr>
        <w:ind w:firstLine="567"/>
        <w:jc w:val="center"/>
        <w:rPr>
          <w:b/>
          <w:sz w:val="28"/>
          <w:szCs w:val="28"/>
        </w:rPr>
      </w:pPr>
      <w:r w:rsidRPr="00635EF9">
        <w:rPr>
          <w:b/>
          <w:sz w:val="28"/>
          <w:szCs w:val="28"/>
        </w:rPr>
        <w:t>Российская Федерация</w:t>
      </w:r>
    </w:p>
    <w:p w:rsidR="00BA5D28" w:rsidRPr="00635EF9" w:rsidRDefault="00BA5D28" w:rsidP="00BA5D28">
      <w:pPr>
        <w:ind w:firstLine="567"/>
        <w:jc w:val="center"/>
        <w:rPr>
          <w:b/>
          <w:sz w:val="28"/>
          <w:szCs w:val="28"/>
        </w:rPr>
      </w:pPr>
      <w:r w:rsidRPr="00635EF9">
        <w:rPr>
          <w:b/>
          <w:sz w:val="28"/>
          <w:szCs w:val="28"/>
        </w:rPr>
        <w:t>Республика Калмыкия</w:t>
      </w:r>
    </w:p>
    <w:p w:rsidR="00BA5D28" w:rsidRPr="00635EF9" w:rsidRDefault="00BA5D28" w:rsidP="00BA5D28">
      <w:pPr>
        <w:ind w:firstLine="567"/>
        <w:jc w:val="center"/>
        <w:rPr>
          <w:b/>
          <w:sz w:val="28"/>
          <w:szCs w:val="28"/>
        </w:rPr>
      </w:pPr>
      <w:proofErr w:type="spellStart"/>
      <w:r w:rsidRPr="00635EF9">
        <w:rPr>
          <w:b/>
          <w:sz w:val="28"/>
          <w:szCs w:val="28"/>
        </w:rPr>
        <w:t>Элистинское</w:t>
      </w:r>
      <w:proofErr w:type="spellEnd"/>
      <w:r w:rsidRPr="00635EF9">
        <w:rPr>
          <w:b/>
          <w:sz w:val="28"/>
          <w:szCs w:val="28"/>
        </w:rPr>
        <w:t xml:space="preserve"> городское Собрание</w:t>
      </w:r>
    </w:p>
    <w:p w:rsidR="00BA5D28" w:rsidRPr="00635EF9" w:rsidRDefault="00BA5D28" w:rsidP="00BA5D28">
      <w:pPr>
        <w:ind w:firstLine="567"/>
        <w:jc w:val="center"/>
        <w:rPr>
          <w:b/>
          <w:sz w:val="28"/>
          <w:szCs w:val="28"/>
        </w:rPr>
      </w:pPr>
      <w:r w:rsidRPr="00635EF9">
        <w:rPr>
          <w:b/>
          <w:sz w:val="28"/>
          <w:szCs w:val="28"/>
        </w:rPr>
        <w:t>шестого созыва</w:t>
      </w:r>
    </w:p>
    <w:p w:rsidR="00BA5D28" w:rsidRPr="00635EF9" w:rsidRDefault="00BA5D28" w:rsidP="00BA5D28">
      <w:pPr>
        <w:ind w:firstLine="567"/>
        <w:rPr>
          <w:b/>
          <w:sz w:val="28"/>
          <w:szCs w:val="28"/>
        </w:rPr>
      </w:pPr>
    </w:p>
    <w:p w:rsidR="00BA5D28" w:rsidRPr="00635EF9" w:rsidRDefault="00BA5D28" w:rsidP="00BA5D28">
      <w:pPr>
        <w:ind w:firstLine="567"/>
        <w:jc w:val="center"/>
        <w:rPr>
          <w:b/>
          <w:sz w:val="28"/>
          <w:szCs w:val="28"/>
        </w:rPr>
      </w:pPr>
      <w:r w:rsidRPr="00635EF9">
        <w:rPr>
          <w:b/>
          <w:sz w:val="28"/>
          <w:szCs w:val="28"/>
        </w:rPr>
        <w:t>РЕШЕНИЕ № __</w:t>
      </w:r>
    </w:p>
    <w:p w:rsidR="00BA5D28" w:rsidRPr="00635EF9" w:rsidRDefault="00BA5D28" w:rsidP="00BA5D28">
      <w:pPr>
        <w:ind w:firstLine="567"/>
        <w:rPr>
          <w:sz w:val="28"/>
          <w:szCs w:val="28"/>
        </w:rPr>
      </w:pPr>
    </w:p>
    <w:p w:rsidR="00BA5D28" w:rsidRPr="00635EF9" w:rsidRDefault="00BA5D28" w:rsidP="00BA5D28">
      <w:pPr>
        <w:rPr>
          <w:sz w:val="28"/>
          <w:szCs w:val="28"/>
        </w:rPr>
      </w:pPr>
      <w:r w:rsidRPr="00635EF9">
        <w:rPr>
          <w:sz w:val="28"/>
          <w:szCs w:val="28"/>
        </w:rPr>
        <w:t>«__» _________ 2024 года                  заседание № __                              г. Элиста</w:t>
      </w:r>
    </w:p>
    <w:p w:rsidR="00BA5D28" w:rsidRPr="00635EF9" w:rsidRDefault="00BA5D28" w:rsidP="00BA5D28">
      <w:pPr>
        <w:rPr>
          <w:sz w:val="28"/>
          <w:szCs w:val="28"/>
        </w:rPr>
      </w:pPr>
    </w:p>
    <w:p w:rsidR="00BA5D28" w:rsidRPr="00635EF9" w:rsidRDefault="00BA5D28" w:rsidP="00BA5D28">
      <w:pPr>
        <w:rPr>
          <w:sz w:val="28"/>
          <w:szCs w:val="28"/>
        </w:rPr>
      </w:pPr>
      <w:r w:rsidRPr="00635EF9">
        <w:rPr>
          <w:sz w:val="28"/>
          <w:szCs w:val="28"/>
        </w:rPr>
        <w:t xml:space="preserve">О внесении изменений </w:t>
      </w:r>
    </w:p>
    <w:p w:rsidR="00BA5D28" w:rsidRPr="00635EF9" w:rsidRDefault="00BA5D28" w:rsidP="00BA5D28">
      <w:pPr>
        <w:rPr>
          <w:sz w:val="28"/>
          <w:szCs w:val="28"/>
        </w:rPr>
      </w:pPr>
      <w:r w:rsidRPr="00635EF9">
        <w:rPr>
          <w:sz w:val="28"/>
          <w:szCs w:val="28"/>
        </w:rPr>
        <w:t xml:space="preserve">в Правила благоустройства </w:t>
      </w:r>
    </w:p>
    <w:p w:rsidR="00BA5D28" w:rsidRPr="00635EF9" w:rsidRDefault="00BA5D28" w:rsidP="00BA5D28">
      <w:pPr>
        <w:rPr>
          <w:sz w:val="28"/>
          <w:szCs w:val="28"/>
        </w:rPr>
      </w:pPr>
      <w:r w:rsidRPr="00635EF9">
        <w:rPr>
          <w:sz w:val="28"/>
          <w:szCs w:val="28"/>
        </w:rPr>
        <w:t>города Элисты</w:t>
      </w:r>
    </w:p>
    <w:p w:rsidR="00BA5D28" w:rsidRPr="00635EF9" w:rsidRDefault="00BA5D28" w:rsidP="00BA5D28">
      <w:pPr>
        <w:ind w:firstLine="567"/>
        <w:rPr>
          <w:sz w:val="28"/>
          <w:szCs w:val="28"/>
        </w:rPr>
      </w:pPr>
    </w:p>
    <w:p w:rsidR="00BA5D28" w:rsidRPr="00F77AEE" w:rsidRDefault="00BA5D28" w:rsidP="00BA5D28">
      <w:pPr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В соответствии со статьей 45.1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20 Устава города Элисты,</w:t>
      </w:r>
    </w:p>
    <w:p w:rsidR="00BA5D28" w:rsidRDefault="00BA5D28" w:rsidP="00BA5D28">
      <w:pPr>
        <w:spacing w:before="120" w:after="120"/>
        <w:ind w:firstLine="567"/>
        <w:jc w:val="center"/>
        <w:rPr>
          <w:b/>
          <w:sz w:val="28"/>
          <w:szCs w:val="28"/>
        </w:rPr>
      </w:pPr>
      <w:proofErr w:type="spellStart"/>
      <w:r w:rsidRPr="00F77AEE">
        <w:rPr>
          <w:b/>
          <w:sz w:val="28"/>
          <w:szCs w:val="28"/>
        </w:rPr>
        <w:t>Элистинское</w:t>
      </w:r>
      <w:proofErr w:type="spellEnd"/>
      <w:r w:rsidRPr="00F77AEE">
        <w:rPr>
          <w:b/>
          <w:sz w:val="28"/>
          <w:szCs w:val="28"/>
        </w:rPr>
        <w:t xml:space="preserve"> городское Собрание решило:</w:t>
      </w:r>
    </w:p>
    <w:p w:rsidR="00BA5D28" w:rsidRPr="007A4204" w:rsidRDefault="00BA5D28" w:rsidP="00BA5D28">
      <w:pPr>
        <w:spacing w:before="120" w:after="120" w:line="0" w:lineRule="atLeast"/>
        <w:ind w:firstLine="567"/>
        <w:jc w:val="both"/>
        <w:rPr>
          <w:sz w:val="28"/>
          <w:szCs w:val="28"/>
        </w:rPr>
      </w:pPr>
      <w:r w:rsidRPr="007A4204">
        <w:rPr>
          <w:sz w:val="28"/>
          <w:szCs w:val="28"/>
        </w:rPr>
        <w:t>Внести в Правила благоустройства города Элисты</w:t>
      </w:r>
      <w:r>
        <w:rPr>
          <w:sz w:val="28"/>
          <w:szCs w:val="28"/>
        </w:rPr>
        <w:t>, утвержденные решением Элистинского городского Собрания от 30 октября 2017 года № 17 (с изменениями от 03.03.2020 года № 2, 18.05.2021 № 3, 27.12.2022 № 4), следующие изменения:</w:t>
      </w:r>
    </w:p>
    <w:bookmarkEnd w:id="0"/>
    <w:p w:rsidR="00BA5D28" w:rsidRPr="00F77AEE" w:rsidRDefault="00BA5D28" w:rsidP="00BA5D28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статью 2 дополнить следующим абзацем следующего содержания:</w:t>
      </w:r>
    </w:p>
    <w:p w:rsidR="00BA5D28" w:rsidRPr="00F77AEE" w:rsidRDefault="00BA5D28" w:rsidP="00BA5D28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77AEE">
        <w:rPr>
          <w:sz w:val="28"/>
          <w:szCs w:val="28"/>
        </w:rPr>
        <w:t>«</w:t>
      </w:r>
      <w:r w:rsidRPr="00F77AEE">
        <w:rPr>
          <w:color w:val="000000"/>
          <w:sz w:val="28"/>
          <w:szCs w:val="28"/>
        </w:rPr>
        <w:t>Пункт размещения и (или) проката средств индивидуальной мобильности - некапитальный объект, предназначенный для размещения (оставления) средств индивидуальной мобильности, расположенный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F77AEE">
        <w:rPr>
          <w:sz w:val="28"/>
          <w:szCs w:val="28"/>
        </w:rPr>
        <w:t>.»;</w:t>
      </w:r>
    </w:p>
    <w:p w:rsidR="00BA5D28" w:rsidRPr="00F77AEE" w:rsidRDefault="00BA5D28" w:rsidP="00BA5D28">
      <w:pPr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2) в пункте 5 статьи 3:</w:t>
      </w:r>
    </w:p>
    <w:p w:rsidR="00BA5D28" w:rsidRPr="00F77AEE" w:rsidRDefault="00BA5D28" w:rsidP="00BA5D28">
      <w:pPr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а) подпункт 6 изложить в новой редакции:</w:t>
      </w:r>
    </w:p>
    <w:p w:rsidR="00BA5D28" w:rsidRPr="00F77AEE" w:rsidRDefault="00BA5D28" w:rsidP="00BA5D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«6) вывешивание объявлений, информационных материалов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электропередачи и других не предназначенных для этого местах;»;</w:t>
      </w:r>
    </w:p>
    <w:p w:rsidR="00BA5D28" w:rsidRPr="00F77AEE" w:rsidRDefault="00BA5D28" w:rsidP="00BA5D28">
      <w:pPr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б) подпункт 16 изложить в новой редакции:</w:t>
      </w:r>
    </w:p>
    <w:p w:rsidR="00BA5D28" w:rsidRPr="00F77AEE" w:rsidRDefault="00BA5D28" w:rsidP="00BA5D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«16) слив, утечка хозяйственно-бытовых стоков, нечистот, жидких смесей в ливневую канализацию, в канализационную сеть, придорожные кюветы, в неустановленных для этих целей местах;»;</w:t>
      </w:r>
    </w:p>
    <w:p w:rsidR="00BA5D28" w:rsidRPr="00F77AEE" w:rsidRDefault="00BA5D28" w:rsidP="00BA5D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в) дополнить подпунктом 18 следующего содержания:</w:t>
      </w:r>
    </w:p>
    <w:p w:rsidR="00BA5D28" w:rsidRPr="00F77AEE" w:rsidRDefault="00BA5D28" w:rsidP="00BA5D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«18) засыпка земельных участков, территорий общего пользования грунтом, мусором, а также планировка территорий без согласования с Администрацией города Элисты.»;</w:t>
      </w:r>
    </w:p>
    <w:p w:rsidR="00BA5D28" w:rsidRPr="00F77AEE" w:rsidRDefault="00BA5D28" w:rsidP="00BA5D28">
      <w:pPr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3) статью 3.1 дополнить пунктом 5 следующего содержания:</w:t>
      </w:r>
    </w:p>
    <w:p w:rsidR="00BA5D28" w:rsidRPr="00F77AEE" w:rsidRDefault="00BA5D28" w:rsidP="00BA5D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 xml:space="preserve">«5. Физические, юридические лица, лица осуществляющие предпринимательскую деятельность, являющиеся собственниками и (или) </w:t>
      </w:r>
      <w:r w:rsidRPr="00F77AEE">
        <w:rPr>
          <w:sz w:val="28"/>
          <w:szCs w:val="28"/>
        </w:rPr>
        <w:lastRenderedPageBreak/>
        <w:t>иными законными владельцами зданий, строений, сооружений, земельных участков обязаны заключать необходимые договоры на вывоз мусора и иных отходов с уполномоченными организациями, в том числе с региональным оператором, а также оборудовать места для накопления отходов.</w:t>
      </w:r>
    </w:p>
    <w:p w:rsidR="00BA5D28" w:rsidRPr="00F77AEE" w:rsidRDefault="00BA5D28" w:rsidP="00BA5D28">
      <w:pPr>
        <w:widowControl w:val="0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Содержание прилегающих территорий для лиц, указанных в пункте 1 настоящей статьи, включает в себя работы по уборке, очистке и санитарному содержанию территории (уборка мусора, выкос травы, уборка снега и наледи в зимний период), организации вывоза твердых коммунальных отходов путем заключения соответствующего договора с региональным оператором.»;</w:t>
      </w:r>
    </w:p>
    <w:p w:rsidR="00BA5D28" w:rsidRPr="00F77AEE" w:rsidRDefault="00BA5D28" w:rsidP="00BA5D28">
      <w:pPr>
        <w:widowControl w:val="0"/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4) пункт 2 статьи 11 изложить в новой редакции:</w:t>
      </w:r>
    </w:p>
    <w:p w:rsidR="00BA5D28" w:rsidRPr="00F77AEE" w:rsidRDefault="00BA5D28" w:rsidP="00BA5D2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77AEE">
        <w:rPr>
          <w:color w:val="000000"/>
          <w:sz w:val="28"/>
          <w:szCs w:val="28"/>
        </w:rPr>
        <w:t>«2. Перечень элементов благоустройства на территории площадки для выгула животных включает: различные виды покрытия, ограждение, скамья (как минимум), урна (как минимум), осветительное и информационное оборудование.»;</w:t>
      </w:r>
    </w:p>
    <w:p w:rsidR="00BA5D28" w:rsidRPr="00F77AEE" w:rsidRDefault="00BA5D28" w:rsidP="00BA5D28">
      <w:pPr>
        <w:widowControl w:val="0"/>
        <w:ind w:firstLine="709"/>
        <w:jc w:val="both"/>
        <w:rPr>
          <w:sz w:val="28"/>
          <w:szCs w:val="28"/>
          <w:lang w:eastAsia="x-none"/>
        </w:rPr>
      </w:pPr>
      <w:bookmarkStart w:id="2" w:name="sub_121"/>
      <w:r w:rsidRPr="00F77AEE">
        <w:rPr>
          <w:sz w:val="28"/>
          <w:szCs w:val="28"/>
        </w:rPr>
        <w:t>5) с</w:t>
      </w:r>
      <w:r w:rsidRPr="00F77AEE">
        <w:rPr>
          <w:sz w:val="28"/>
          <w:szCs w:val="28"/>
          <w:lang w:eastAsia="x-none"/>
        </w:rPr>
        <w:t>татью 25 дополнить пунктами 10, 11 следующе</w:t>
      </w:r>
      <w:bookmarkEnd w:id="2"/>
      <w:r w:rsidRPr="00F77AEE">
        <w:rPr>
          <w:sz w:val="28"/>
          <w:szCs w:val="28"/>
          <w:lang w:eastAsia="x-none"/>
        </w:rPr>
        <w:t>го содержания:</w:t>
      </w:r>
    </w:p>
    <w:p w:rsidR="00BA5D28" w:rsidRPr="00F77AEE" w:rsidRDefault="00BA5D28" w:rsidP="00BA5D28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F77AEE">
        <w:rPr>
          <w:sz w:val="28"/>
          <w:szCs w:val="28"/>
          <w:lang w:eastAsia="x-none"/>
        </w:rPr>
        <w:t xml:space="preserve">«10. </w:t>
      </w:r>
      <w:r w:rsidRPr="00F77AEE">
        <w:rPr>
          <w:rFonts w:eastAsia="Arial"/>
          <w:color w:val="000000"/>
          <w:sz w:val="28"/>
          <w:szCs w:val="28"/>
        </w:rPr>
        <w:t xml:space="preserve">Собственник здания, помещения, строения, сооружения, собственник либо арендатор земельного участка должен обустроить нормативное количество парковочных мест, мест для разгрузки и выгрузки, </w:t>
      </w:r>
      <w:r w:rsidRPr="00F77AEE">
        <w:rPr>
          <w:color w:val="000000"/>
          <w:sz w:val="28"/>
          <w:szCs w:val="28"/>
        </w:rPr>
        <w:t xml:space="preserve">в соответствии с утвержденной и согласованной проектной документацией, </w:t>
      </w:r>
      <w:r w:rsidRPr="00F77AEE">
        <w:rPr>
          <w:rFonts w:eastAsia="Arial"/>
          <w:color w:val="000000"/>
          <w:sz w:val="28"/>
          <w:szCs w:val="28"/>
        </w:rPr>
        <w:t>а также поддерживать в надлежащем санитарном состоянии указанную территорию. В случае отсутствия в пределах границ выделенного земельного участка возможности обустройства парковочных мест, мест для разгрузки и выгрузки, указанное лицо обязано оформить соответствующую территорию в порядк</w:t>
      </w:r>
      <w:r>
        <w:rPr>
          <w:rFonts w:eastAsia="Arial"/>
          <w:color w:val="000000"/>
          <w:sz w:val="28"/>
          <w:szCs w:val="28"/>
        </w:rPr>
        <w:t>е</w:t>
      </w:r>
      <w:r w:rsidRPr="00F77AEE">
        <w:rPr>
          <w:rFonts w:eastAsia="Arial"/>
          <w:color w:val="000000"/>
          <w:sz w:val="28"/>
          <w:szCs w:val="28"/>
        </w:rPr>
        <w:t xml:space="preserve"> предусмотренн</w:t>
      </w:r>
      <w:r>
        <w:rPr>
          <w:rFonts w:eastAsia="Arial"/>
          <w:color w:val="000000"/>
          <w:sz w:val="28"/>
          <w:szCs w:val="28"/>
        </w:rPr>
        <w:t xml:space="preserve">ом </w:t>
      </w:r>
      <w:r w:rsidRPr="00F77AEE">
        <w:rPr>
          <w:rFonts w:eastAsia="Arial"/>
          <w:color w:val="000000"/>
          <w:sz w:val="28"/>
          <w:szCs w:val="28"/>
        </w:rPr>
        <w:t xml:space="preserve">Постановлением Правительства Российской Федерации от 03.12.2014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 w:rsidRPr="00F77AEE">
        <w:rPr>
          <w:rFonts w:eastAsia="Arial"/>
          <w:sz w:val="28"/>
          <w:szCs w:val="28"/>
        </w:rPr>
        <w:t>предоставления земельных участков и установления сервитутов», Постановлением Правительства Республики Калмыкия от 17.08.2017 года № 279 «</w:t>
      </w:r>
      <w:r w:rsidRPr="00F77AEE">
        <w:rPr>
          <w:sz w:val="28"/>
          <w:szCs w:val="28"/>
          <w:shd w:val="clear" w:color="auto" w:fill="FFFFFF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Республики Калмыкия»</w:t>
      </w:r>
      <w:r w:rsidRPr="00F77AEE">
        <w:rPr>
          <w:rFonts w:eastAsia="Arial"/>
          <w:sz w:val="28"/>
          <w:szCs w:val="28"/>
        </w:rPr>
        <w:t>.</w:t>
      </w:r>
    </w:p>
    <w:p w:rsidR="00BA5D28" w:rsidRPr="00F77AEE" w:rsidRDefault="00BA5D28" w:rsidP="00BA5D28">
      <w:pPr>
        <w:widowControl w:val="0"/>
        <w:ind w:firstLine="709"/>
        <w:jc w:val="both"/>
        <w:rPr>
          <w:sz w:val="28"/>
          <w:szCs w:val="28"/>
          <w:lang w:eastAsia="x-none"/>
        </w:rPr>
      </w:pPr>
      <w:r w:rsidRPr="00F77AEE">
        <w:rPr>
          <w:sz w:val="28"/>
          <w:szCs w:val="28"/>
          <w:lang w:eastAsia="x-none"/>
        </w:rPr>
        <w:t xml:space="preserve">11. </w:t>
      </w:r>
      <w:r w:rsidRPr="00F77AEE">
        <w:rPr>
          <w:sz w:val="28"/>
          <w:szCs w:val="28"/>
        </w:rPr>
        <w:t>Обязанность за содержание территории парковок автотранспорта возлагается на собственников зданий (помещений в нем), строений, сооружений, которые обслуживаются данной парковкой.».</w:t>
      </w:r>
    </w:p>
    <w:p w:rsidR="00BA5D28" w:rsidRPr="00F77AEE" w:rsidRDefault="00BA5D28" w:rsidP="00BA5D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6) пункт 7 статьи 28 дополнить подпунктами 23, 24 следующего содержания:</w:t>
      </w:r>
      <w:bookmarkStart w:id="3" w:name="sub_109"/>
    </w:p>
    <w:p w:rsidR="00BA5D28" w:rsidRPr="00F77AEE" w:rsidRDefault="00BA5D28" w:rsidP="00BA5D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 xml:space="preserve">«23) касание ветвей деревьев </w:t>
      </w:r>
      <w:proofErr w:type="spellStart"/>
      <w:r w:rsidRPr="00F77AEE">
        <w:rPr>
          <w:sz w:val="28"/>
          <w:szCs w:val="28"/>
        </w:rPr>
        <w:t>токонесущих</w:t>
      </w:r>
      <w:proofErr w:type="spellEnd"/>
      <w:r w:rsidRPr="00F77AEE">
        <w:rPr>
          <w:sz w:val="28"/>
          <w:szCs w:val="28"/>
        </w:rPr>
        <w:t xml:space="preserve"> проводов, закрывание ими указателей улиц, номерных знаков домов, дорожных знаков, светофорных объектов. Своевременную обрезку ветвей, закрывающих указатели улиц, номерные знаки домов, дорожных знаков, светофорных объектов обеспечивают балансодержатели указанных зеленых насаждений;</w:t>
      </w:r>
    </w:p>
    <w:p w:rsidR="00BA5D28" w:rsidRPr="00F77AEE" w:rsidRDefault="00BA5D28" w:rsidP="00BA5D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lastRenderedPageBreak/>
        <w:t>24) посадка зеленых насаждений на расстоянии не менее 2 м от дороги, охранной зоны инженерных коммуникаций.».</w:t>
      </w:r>
    </w:p>
    <w:p w:rsidR="00BA5D28" w:rsidRPr="00F77AEE" w:rsidRDefault="00BA5D28" w:rsidP="00BA5D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 xml:space="preserve">7) </w:t>
      </w:r>
      <w:bookmarkStart w:id="4" w:name="_Toc472352449"/>
      <w:bookmarkEnd w:id="3"/>
      <w:r w:rsidRPr="00F77AEE">
        <w:rPr>
          <w:sz w:val="28"/>
          <w:szCs w:val="28"/>
        </w:rPr>
        <w:t>статьи 32</w:t>
      </w:r>
      <w:bookmarkEnd w:id="4"/>
      <w:r w:rsidRPr="00F77AEE">
        <w:rPr>
          <w:sz w:val="28"/>
          <w:szCs w:val="28"/>
        </w:rPr>
        <w:t xml:space="preserve"> дополнить пунктом 8 следующего содержания:</w:t>
      </w:r>
    </w:p>
    <w:p w:rsidR="00BA5D28" w:rsidRPr="00F77AEE" w:rsidRDefault="00BA5D28" w:rsidP="00BA5D2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 xml:space="preserve">«8. </w:t>
      </w:r>
      <w:r w:rsidRPr="00F77AEE">
        <w:rPr>
          <w:color w:val="000000"/>
          <w:sz w:val="28"/>
          <w:szCs w:val="28"/>
        </w:rPr>
        <w:t>Юридические лица и лица осуществляющие предпринимательскую деятельность</w:t>
      </w:r>
      <w:r w:rsidRPr="00F77AEE">
        <w:rPr>
          <w:sz w:val="28"/>
          <w:szCs w:val="28"/>
        </w:rPr>
        <w:t xml:space="preserve"> обязаны оборудовать контейнерные площадки для накопления твердых коммунальных отходов. установить контейнеры для сбора мусора и содержать в технически исправном и эстетичном состоянии. Наполняемость контейнеров не должна превышать 3/4 объема контейнера. Выгрузка мусора из контейнеров должна производиться по мере наполнения. Запрещается допускать переполнение контейнеров.».</w:t>
      </w:r>
    </w:p>
    <w:p w:rsidR="00BA5D28" w:rsidRPr="00F77AEE" w:rsidRDefault="00BA5D28" w:rsidP="00BA5D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8) пункт 7 статьи 42 изложить в новой редакции:</w:t>
      </w:r>
    </w:p>
    <w:p w:rsidR="00BA5D28" w:rsidRPr="00F77AEE" w:rsidRDefault="00BA5D28" w:rsidP="00BA5D2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«7. При размещении на одном фасаде здания или сооружения одновременно вывесок нескольких организаций, индивидуальных предпринимателей, указанные вывески размещаются в один высотный ряд на единой горизонтальной линии (на одном уровне, высоте не выше первого этажа).»;</w:t>
      </w:r>
    </w:p>
    <w:p w:rsidR="00BA5D28" w:rsidRPr="00F77AEE" w:rsidRDefault="00BA5D28" w:rsidP="00BA5D28">
      <w:pPr>
        <w:ind w:firstLine="709"/>
        <w:jc w:val="both"/>
        <w:rPr>
          <w:sz w:val="28"/>
          <w:szCs w:val="28"/>
        </w:rPr>
      </w:pPr>
      <w:r w:rsidRPr="00F77AEE">
        <w:rPr>
          <w:color w:val="000000"/>
          <w:sz w:val="28"/>
          <w:szCs w:val="28"/>
        </w:rPr>
        <w:t>9)</w:t>
      </w:r>
      <w:r w:rsidRPr="00F77AEE">
        <w:rPr>
          <w:color w:val="FF0000"/>
          <w:sz w:val="28"/>
          <w:szCs w:val="28"/>
        </w:rPr>
        <w:t xml:space="preserve"> </w:t>
      </w:r>
      <w:r w:rsidRPr="00F77AEE">
        <w:rPr>
          <w:sz w:val="28"/>
          <w:szCs w:val="28"/>
        </w:rPr>
        <w:t>подпункт 10 пункта 9 статьи 42 изложить в новой редакции:</w:t>
      </w:r>
    </w:p>
    <w:p w:rsidR="00BA5D28" w:rsidRPr="00F77AEE" w:rsidRDefault="00BA5D28" w:rsidP="00BA5D28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«10) размещение вывесок, информационных и рекламных материалов путем непосредственного нанесения на поверхность фасада, оконных, дверных проемов, витринных и витражных остеклений декоративно-художественного и (или) текстового изображения (методом покраски, наклейки);»;</w:t>
      </w:r>
    </w:p>
    <w:p w:rsidR="00BA5D28" w:rsidRPr="00F77AEE" w:rsidRDefault="00BA5D28" w:rsidP="00BA5D28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10) пункт 11 статьи 48 изложить в новой редакции:</w:t>
      </w:r>
    </w:p>
    <w:p w:rsidR="00BA5D28" w:rsidRPr="00F77AEE" w:rsidRDefault="00BA5D28" w:rsidP="00BA5D28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«11. Лицо, самовольно установившее некапитальное нестационарное сооружение должно демонтировать это сооружение и привести земельный участок и располагающиеся на нем элементы благоустройства в исходное состояние.»;</w:t>
      </w:r>
    </w:p>
    <w:p w:rsidR="00BA5D28" w:rsidRPr="00F77AEE" w:rsidRDefault="00BA5D28" w:rsidP="00BA5D28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11) наименование и пункт 1 статьи 49 изложить в новой редакции:</w:t>
      </w:r>
    </w:p>
    <w:p w:rsidR="00BA5D28" w:rsidRPr="00F77AEE" w:rsidRDefault="00BA5D28" w:rsidP="00BA5D28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77AEE">
        <w:rPr>
          <w:sz w:val="28"/>
          <w:szCs w:val="28"/>
        </w:rPr>
        <w:t>«Статья 49. Требования к архитектурно-градостроительному облику зданий, строений и сооружений, их внешнему виду и содержанию в соответствии с требованием (Архитектурно-градостроительный облик объекта капитального строительства)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72352455"/>
      <w:r w:rsidRPr="00F77AEE">
        <w:rPr>
          <w:rFonts w:ascii="Times New Roman" w:hAnsi="Times New Roman" w:cs="Times New Roman"/>
          <w:sz w:val="28"/>
          <w:szCs w:val="28"/>
        </w:rPr>
        <w:t xml:space="preserve">1. Архитектурно-градостроительный облик </w:t>
      </w:r>
      <w:r w:rsidRPr="00F77AEE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строительства должен соответствовать ст. </w:t>
      </w:r>
      <w:r w:rsidRPr="00F77AEE">
        <w:rPr>
          <w:rFonts w:ascii="Times New Roman" w:hAnsi="Times New Roman" w:cs="Times New Roman"/>
          <w:sz w:val="28"/>
          <w:szCs w:val="28"/>
        </w:rPr>
        <w:t>40.1 Градостроительного кодекса Российской Федерации, а также архитектурно-градостроительный облика здания, строения и сооружения должен обеспечивать сохранность архитектурного решения окружающей застройки города и включает в себя: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1) применение архитектурных решений соразмерно открытому пространству окружающей среды;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2) 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фасада;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3) колористическое решение и допустимые к применению отделочные материалы внешних поверхностей фасада здания, строения и сооружения, в том числе крыши здания, строения и сооружения;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 xml:space="preserve">4) применение технологических решений по вертикальному озеленению </w:t>
      </w:r>
      <w:r w:rsidRPr="00F77AEE">
        <w:rPr>
          <w:rFonts w:ascii="Times New Roman" w:hAnsi="Times New Roman" w:cs="Times New Roman"/>
          <w:sz w:val="28"/>
          <w:szCs w:val="28"/>
        </w:rPr>
        <w:lastRenderedPageBreak/>
        <w:t>фасада здания, строения и сооружения.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осуществляющие строительство, реконструкцию или капитальный ремонт зданий, строений и сооружений, обязаны соблюдать требования, установленные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мая 2023 года № 857 «Об утверждении требований к архитектурно-градостроительному облику объекту капитального строительства и Правил согласования архитектурно-градостроительного облика объекта капитального строительства</w:t>
      </w:r>
      <w:r w:rsidRPr="00F77AEE">
        <w:rPr>
          <w:rFonts w:ascii="Times New Roman" w:hAnsi="Times New Roman" w:cs="Times New Roman"/>
          <w:sz w:val="28"/>
          <w:szCs w:val="28"/>
        </w:rPr>
        <w:t>»;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12) статью 49 дополнить пунктами 14, 15 следующего содержания: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«14. Сформированные земельные участки по периметру должны быть обустроены сплошным продольным ограждением в технически исправном и эстетичном состоянии (единый материал, в одной цветовой гамме, без несанкционированных надписей, высотой не менее 1,5 м).</w:t>
      </w:r>
    </w:p>
    <w:p w:rsidR="00BA5D28" w:rsidRPr="00F77AEE" w:rsidRDefault="00BA5D28" w:rsidP="00BA5D28">
      <w:pPr>
        <w:ind w:firstLine="709"/>
        <w:jc w:val="both"/>
        <w:rPr>
          <w:sz w:val="28"/>
          <w:szCs w:val="28"/>
        </w:rPr>
      </w:pPr>
      <w:r w:rsidRPr="00F77AEE">
        <w:rPr>
          <w:sz w:val="28"/>
          <w:szCs w:val="28"/>
        </w:rPr>
        <w:t>15. П</w:t>
      </w:r>
      <w:r w:rsidRPr="00F77AEE">
        <w:rPr>
          <w:color w:val="000000"/>
          <w:sz w:val="28"/>
          <w:szCs w:val="28"/>
        </w:rPr>
        <w:t>орядок установки пунктов размещения и (или) проката средств индивидуальной мобильности, перечень конструктивных и функциональных составляющих пунктов размещения и (или) проката средств индивидуальной мобильности и зон их размещения по типам и видам на территории города утверждается Администрацией города Элисты.»;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13) пункт 3 статьи 50 изложить в новой редакции:</w:t>
      </w:r>
      <w:bookmarkEnd w:id="5"/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«3. Решение о согласовании архитектурно-градостроительного облика здания, строения и сооружения, решения о согласовании изменения архитектурно-градостроительного облика зданий, строений и сооружений принимается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Правительства Российской Федерации от 29 мая 2023 года № 857 «Об утверждении требований к архитектурно-градостроительному облику объекту капитального строительства и Правил согласования архитектурно-градостроительного облика объекта капитального строительства</w:t>
      </w:r>
      <w:r w:rsidRPr="00F77AEE">
        <w:rPr>
          <w:rFonts w:ascii="Times New Roman" w:hAnsi="Times New Roman" w:cs="Times New Roman"/>
          <w:sz w:val="28"/>
          <w:szCs w:val="28"/>
        </w:rPr>
        <w:t>»;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 xml:space="preserve">14) пункт 1,3 статьи 56 изложить в новой редакции: 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E">
        <w:rPr>
          <w:rFonts w:ascii="Times New Roman" w:hAnsi="Times New Roman" w:cs="Times New Roman"/>
          <w:sz w:val="28"/>
          <w:szCs w:val="28"/>
        </w:rPr>
        <w:t>«1. Проектирование благоустройства участков жилой застройки (индивидуальный или многоквартирный жилой дом) рекомендуется производить с учетом коллективного или индивидуального характера пользования придомовой территорией.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BA5D28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пункт </w:t>
      </w:r>
      <w:r w:rsidRPr="00F77A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56 изложить в новой редакции:</w:t>
      </w:r>
    </w:p>
    <w:p w:rsidR="00BA5D28" w:rsidRPr="00F77AEE" w:rsidRDefault="00BA5D28" w:rsidP="00BA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F77AEE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оборудование, контейнерная площадка и контейнеры для накопления отходов.».</w:t>
      </w:r>
    </w:p>
    <w:bookmarkEnd w:id="1"/>
    <w:p w:rsidR="00B22AB0" w:rsidRDefault="00B22AB0" w:rsidP="00BA5D28"/>
    <w:sectPr w:rsidR="00B22AB0" w:rsidSect="000863AC">
      <w:pgSz w:w="11906" w:h="16838" w:code="9"/>
      <w:pgMar w:top="1134" w:right="566" w:bottom="1134" w:left="1701" w:header="709" w:footer="709" w:gutter="0"/>
      <w:cols w:space="720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6C26"/>
    <w:multiLevelType w:val="hybridMultilevel"/>
    <w:tmpl w:val="A462E67C"/>
    <w:lvl w:ilvl="0" w:tplc="7CB469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6"/>
    <w:rsid w:val="000863AC"/>
    <w:rsid w:val="00292D5F"/>
    <w:rsid w:val="00B22AB0"/>
    <w:rsid w:val="00BA5D28"/>
    <w:rsid w:val="00C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509B-3FB3-4D15-B1D9-A5117184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28"/>
    <w:pPr>
      <w:widowControl w:val="0"/>
      <w:autoSpaceDE w:val="0"/>
      <w:autoSpaceDN w:val="0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2024-03-21T08:40:00Z</dcterms:created>
  <dcterms:modified xsi:type="dcterms:W3CDTF">2024-03-21T08:41:00Z</dcterms:modified>
</cp:coreProperties>
</file>