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FAC" w:rsidRDefault="001B7FAC">
      <w:pPr>
        <w:pStyle w:val="ConsPlusTitlePage"/>
      </w:pPr>
      <w:r>
        <w:t xml:space="preserve">Документ предоставлен </w:t>
      </w:r>
      <w:hyperlink r:id="rId5" w:history="1">
        <w:r>
          <w:rPr>
            <w:color w:val="0000FF"/>
          </w:rPr>
          <w:t>КонсультантПлюс</w:t>
        </w:r>
      </w:hyperlink>
      <w:r>
        <w:br/>
      </w:r>
    </w:p>
    <w:p w:rsidR="001B7FAC" w:rsidRDefault="001B7FAC">
      <w:pPr>
        <w:pStyle w:val="ConsPlusNormal"/>
        <w:jc w:val="both"/>
        <w:outlineLvl w:val="0"/>
      </w:pPr>
    </w:p>
    <w:p w:rsidR="001B7FAC" w:rsidRDefault="001B7FAC">
      <w:pPr>
        <w:pStyle w:val="ConsPlusTitle"/>
        <w:jc w:val="center"/>
        <w:outlineLvl w:val="0"/>
      </w:pPr>
      <w:r>
        <w:t>РОССИЙСКАЯ ФЕДЕРАЦИЯ РЕСПУБЛИКА КАЛМЫКИЯ</w:t>
      </w:r>
    </w:p>
    <w:p w:rsidR="001B7FAC" w:rsidRDefault="001B7FAC">
      <w:pPr>
        <w:pStyle w:val="ConsPlusTitle"/>
        <w:jc w:val="center"/>
      </w:pPr>
      <w:r>
        <w:t>ЭЛИСТИНСКОЕ ГОРОДСКОЕ СОБРАНИЕ ПЯТОГО СОЗЫВА</w:t>
      </w:r>
    </w:p>
    <w:p w:rsidR="001B7FAC" w:rsidRDefault="001B7FAC">
      <w:pPr>
        <w:pStyle w:val="ConsPlusTitle"/>
        <w:jc w:val="center"/>
      </w:pPr>
    </w:p>
    <w:p w:rsidR="001B7FAC" w:rsidRDefault="001B7FAC">
      <w:pPr>
        <w:pStyle w:val="ConsPlusTitle"/>
        <w:jc w:val="center"/>
      </w:pPr>
      <w:r>
        <w:t>РЕШЕНИЕ</w:t>
      </w:r>
    </w:p>
    <w:p w:rsidR="001B7FAC" w:rsidRDefault="001B7FAC">
      <w:pPr>
        <w:pStyle w:val="ConsPlusTitle"/>
        <w:jc w:val="center"/>
      </w:pPr>
      <w:r>
        <w:t>от 24 декабря 2015 г. N 4</w:t>
      </w:r>
    </w:p>
    <w:p w:rsidR="001B7FAC" w:rsidRDefault="001B7FAC">
      <w:pPr>
        <w:pStyle w:val="ConsPlusTitle"/>
        <w:jc w:val="center"/>
      </w:pPr>
    </w:p>
    <w:p w:rsidR="001B7FAC" w:rsidRDefault="001B7FAC">
      <w:pPr>
        <w:pStyle w:val="ConsPlusTitle"/>
        <w:jc w:val="center"/>
      </w:pPr>
      <w:r>
        <w:t>Заседание N 12</w:t>
      </w:r>
    </w:p>
    <w:p w:rsidR="001B7FAC" w:rsidRDefault="001B7FAC">
      <w:pPr>
        <w:pStyle w:val="ConsPlusTitle"/>
        <w:jc w:val="center"/>
      </w:pPr>
      <w:r>
        <w:t>г. Элиста</w:t>
      </w:r>
    </w:p>
    <w:p w:rsidR="001B7FAC" w:rsidRDefault="001B7FAC">
      <w:pPr>
        <w:pStyle w:val="ConsPlusTitle"/>
        <w:jc w:val="center"/>
      </w:pPr>
    </w:p>
    <w:p w:rsidR="001B7FAC" w:rsidRDefault="001B7FAC">
      <w:pPr>
        <w:pStyle w:val="ConsPlusTitle"/>
        <w:jc w:val="center"/>
      </w:pPr>
      <w:r>
        <w:t>ОБ УТВЕРЖДЕНИИ ИНВЕСТИЦИОННОЙ СТРАТЕГИИ РАЗВИТИЯ</w:t>
      </w:r>
    </w:p>
    <w:p w:rsidR="001B7FAC" w:rsidRDefault="001B7FAC">
      <w:pPr>
        <w:pStyle w:val="ConsPlusTitle"/>
        <w:jc w:val="center"/>
      </w:pPr>
      <w:r>
        <w:t>ГОРОДА ЭЛИСТЫ ДО 2025 ГОДА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 xml:space="preserve">В соответствии с Федеральным </w:t>
      </w:r>
      <w:hyperlink r:id="rId6" w:history="1">
        <w:r>
          <w:rPr>
            <w:color w:val="0000FF"/>
          </w:rPr>
          <w:t>законом</w:t>
        </w:r>
      </w:hyperlink>
      <w:r>
        <w:t xml:space="preserve"> от 6 октября 2003 года N 131-ФЗ "Об общих принципах организации местного самоуправления в Российской Федерации", руководствуясь </w:t>
      </w:r>
      <w:hyperlink r:id="rId7" w:history="1">
        <w:r>
          <w:rPr>
            <w:color w:val="0000FF"/>
          </w:rPr>
          <w:t>статьей 20</w:t>
        </w:r>
      </w:hyperlink>
      <w:r>
        <w:t xml:space="preserve"> Устава города Элисты, Элистинское городское Собрание решило: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1. Утвердить Инвестиционную </w:t>
      </w:r>
      <w:hyperlink w:anchor="P31" w:history="1">
        <w:r>
          <w:rPr>
            <w:color w:val="0000FF"/>
          </w:rPr>
          <w:t>стратегию</w:t>
        </w:r>
      </w:hyperlink>
      <w:r>
        <w:t xml:space="preserve"> развития города Элисты до 2025 года (прилагается).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2. Настоящее решение вступает в силу со дня его официального опубликования в газете "Элистинская панорама".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right"/>
      </w:pPr>
      <w:r>
        <w:t>Глава города Элисты,</w:t>
      </w:r>
    </w:p>
    <w:p w:rsidR="001B7FAC" w:rsidRDefault="001B7FAC">
      <w:pPr>
        <w:pStyle w:val="ConsPlusNormal"/>
        <w:jc w:val="right"/>
      </w:pPr>
      <w:r>
        <w:t>Председатель</w:t>
      </w:r>
    </w:p>
    <w:p w:rsidR="001B7FAC" w:rsidRDefault="001B7FAC">
      <w:pPr>
        <w:pStyle w:val="ConsPlusNormal"/>
        <w:jc w:val="right"/>
      </w:pPr>
      <w:r>
        <w:t>Элистинского городского Собрания</w:t>
      </w:r>
    </w:p>
    <w:p w:rsidR="001B7FAC" w:rsidRDefault="001B7FAC">
      <w:pPr>
        <w:pStyle w:val="ConsPlusNormal"/>
        <w:jc w:val="right"/>
      </w:pPr>
      <w:r>
        <w:t>В.НАМРУЕВ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right"/>
        <w:outlineLvl w:val="0"/>
      </w:pPr>
      <w:r>
        <w:t>Утверждена</w:t>
      </w:r>
    </w:p>
    <w:p w:rsidR="001B7FAC" w:rsidRDefault="001B7FAC">
      <w:pPr>
        <w:pStyle w:val="ConsPlusNormal"/>
        <w:jc w:val="right"/>
      </w:pPr>
      <w:r>
        <w:t>решением Элистинского</w:t>
      </w:r>
    </w:p>
    <w:p w:rsidR="001B7FAC" w:rsidRDefault="001B7FAC">
      <w:pPr>
        <w:pStyle w:val="ConsPlusNormal"/>
        <w:jc w:val="right"/>
      </w:pPr>
      <w:r>
        <w:t>городского Собрания</w:t>
      </w:r>
    </w:p>
    <w:p w:rsidR="001B7FAC" w:rsidRDefault="001B7FAC">
      <w:pPr>
        <w:pStyle w:val="ConsPlusNormal"/>
        <w:jc w:val="right"/>
      </w:pPr>
      <w:r>
        <w:t>от 24 декабря 2015 г. N 4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Title"/>
        <w:jc w:val="center"/>
      </w:pPr>
      <w:bookmarkStart w:id="0" w:name="P31"/>
      <w:bookmarkEnd w:id="0"/>
      <w:r>
        <w:t>ИНВЕСТИЦИОННАЯ СТРАТЕГИЯ РАЗВИТИЯ ГОРОДА ЭЛИСТЫ</w:t>
      </w:r>
    </w:p>
    <w:p w:rsidR="001B7FAC" w:rsidRDefault="001B7FAC">
      <w:pPr>
        <w:pStyle w:val="ConsPlusTitle"/>
        <w:jc w:val="center"/>
      </w:pPr>
      <w:r>
        <w:t>ДО 2025 ГОДА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1"/>
      </w:pPr>
      <w:r>
        <w:t>Введение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Разработка Инвестиционной стратегии города Элисты продиктована необходимостью определения до 2025 года долгосрочных целей, задач, приоритетов и ожидаемых результатов взаимодействия муниципальных органов власти, коммерческих и некоммерческих хозяйствующих субъектов, граждан, локализованных в пределах города и таргетированных на создание благоприятного инвестиционного климата в столице Республики Калмыкии.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Меняющийся геополитический и геоэкономический контекст развития города Элисты Республики Калмыкии и Южного федерального округа в масштабах страны и мира диктует необходимость создания адекватных экономических моделей, технологий, стратегий и механизмов адаптивного развития Элистинского муниципального образования, его хозяйствующих субъектов.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lastRenderedPageBreak/>
        <w:t>В этой связи, основной целью Инвестиционной стратегии Элисты на период 2015 - 2025 гг. является создание благоприятного инвестиционного климата в столице Республики Калмыкии для обеспечения ее устойчивого социо-эколого-экономического развития и повышения качества жизни населения.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Инвестиционная стратегия города Элисты призвана минимизировать воздействие негативных факторов внутренней и внешней среды, содействовать повышению эффективности работы Администрации города Элисты и всех заинтересованных сторон с потенциальными инвесторами, привлечению частных инвестиций, средств федерального и республиканского бюджетов в реализации приоритетных инвестиционных проектов, обеспечивающих рост качества жизни горожан и достойные условия для приема гостей столицы Калмыкии.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Основные задачи Инвестиционной стратегии: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определение внутренних и внешних условий, тенденций, ограничений, факторов инвестиционной привлекательности города Элисты;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определение приоритетов долгосрочной инвестиционной политики, целей и задач инвестиционного развития города до 2025 года;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выделение стратегических направлений и плана повышения инвестиционной привлекательности города.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Основными принципами разработки Инвестиционной стратегии являются: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обеспечение согласованности стратегических целей инвестиционной деятельности города Элисты с долгосрочными целями развития Российской Федерации, Южного федерального округа и Республики Калмыкия;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учет изменяющихся факторов внутренней и внешней среды, обеспечивающих соответствие положений Инвестиционной стратегии прогнозируемым изменениям экономического развития и инвестиционного климата Республики Калмыкия, Южного федерального округа, Российской Федерации, а также потенциального развития конъюнктуры мирового инвестиционного рынка;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идентификация приоритетных направлений инвестиционной деятельности, обеспечивающих успешную реализацию Инвестиционной стратегии Элисты до 2025 года;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сбалансированное сочетание перспективного, текущего и оперативного уровней управления инвестиционной деятельностью в Республике Калмыкия и в городе Элисте.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Разработка и реализация Инвестиционной стратегии городского округа до 2025 года является одной из приоритетных задач, стоящих перед Администрацией города Элисты, решение которой может способствовать достижению целей устойчивого социально-экономического развития города и повышению уровня и качества жизни элистинцев.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В целом, Инвестиционная стратегия города Элисты до 2025 года разработана в соответствии с положениями следующих системообразующих документов: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- </w:t>
      </w:r>
      <w:hyperlink r:id="rId8" w:history="1">
        <w:r>
          <w:rPr>
            <w:color w:val="0000FF"/>
          </w:rPr>
          <w:t>Концепции</w:t>
        </w:r>
      </w:hyperlink>
      <w:r>
        <w:t xml:space="preserve">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от 17 ноября 2008 года N 1662-р;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- </w:t>
      </w:r>
      <w:hyperlink r:id="rId9" w:history="1">
        <w:r>
          <w:rPr>
            <w:color w:val="0000FF"/>
          </w:rPr>
          <w:t>Стратегии</w:t>
        </w:r>
      </w:hyperlink>
      <w:r>
        <w:t xml:space="preserve"> развития железнодорожного транспорта в Российской Федерации до 2030 года, утвержденной распоряжением Правительства Российской Федерации от 17 июня 2008 года N 877-р;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lastRenderedPageBreak/>
        <w:t xml:space="preserve">- </w:t>
      </w:r>
      <w:hyperlink r:id="rId10" w:history="1">
        <w:r>
          <w:rPr>
            <w:color w:val="0000FF"/>
          </w:rPr>
          <w:t>Стратегии</w:t>
        </w:r>
      </w:hyperlink>
      <w:r>
        <w:t xml:space="preserve"> социально-экономического развития Южного федерального округа на период до 2020 года, утвержденной распоряжением Правительства Российской Федерации от 5 сентября 2011 года N 1538-р;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- </w:t>
      </w:r>
      <w:hyperlink r:id="rId11" w:history="1">
        <w:r>
          <w:rPr>
            <w:color w:val="0000FF"/>
          </w:rPr>
          <w:t>Стратегии</w:t>
        </w:r>
      </w:hyperlink>
      <w:r>
        <w:t xml:space="preserve"> социально-экономического развития Республики Калмыкия на период до 2020 года, утвержденной постановлением Правительства Республики Калмыкия от 30 декабря 2008 года N 465;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- Инвестиционной </w:t>
      </w:r>
      <w:hyperlink r:id="rId12" w:history="1">
        <w:r>
          <w:rPr>
            <w:color w:val="0000FF"/>
          </w:rPr>
          <w:t>стратегии</w:t>
        </w:r>
      </w:hyperlink>
      <w:r>
        <w:t xml:space="preserve"> Республики Калмыкия, утвержденной Указом Главы Республики Калмыкия от 27 марта 2014 года N 37;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- Генерального </w:t>
      </w:r>
      <w:hyperlink r:id="rId13" w:history="1">
        <w:r>
          <w:rPr>
            <w:color w:val="0000FF"/>
          </w:rPr>
          <w:t>плана</w:t>
        </w:r>
      </w:hyperlink>
      <w:r>
        <w:t xml:space="preserve"> города Элисты, утвержденного решением Элистинского городского Собрания от 1 июля 2010 года N 1;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- </w:t>
      </w:r>
      <w:hyperlink r:id="rId14" w:history="1">
        <w:r>
          <w:rPr>
            <w:color w:val="0000FF"/>
          </w:rPr>
          <w:t>Программы</w:t>
        </w:r>
      </w:hyperlink>
      <w:r>
        <w:t xml:space="preserve"> социально-экономического развития города Элисты на 2013 - 2017 гг., утвержденной решением Элистинского городского Собрания от 25 апреля 2013 года N 1;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- </w:t>
      </w:r>
      <w:hyperlink r:id="rId15" w:history="1">
        <w:r>
          <w:rPr>
            <w:color w:val="0000FF"/>
          </w:rPr>
          <w:t>Схемы</w:t>
        </w:r>
      </w:hyperlink>
      <w:r>
        <w:t xml:space="preserve"> водоснабжения и водоотведения города Элисты (до 2026 года), утвержденной постановлением Администрации города Элисты от 31 декабря 2013 года N 5964;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- </w:t>
      </w:r>
      <w:hyperlink r:id="rId16" w:history="1">
        <w:r>
          <w:rPr>
            <w:color w:val="0000FF"/>
          </w:rPr>
          <w:t>Схемы</w:t>
        </w:r>
      </w:hyperlink>
      <w:r>
        <w:t xml:space="preserve"> теплоснабжения города Элисты на 2014 - 2028 гг., утвержденной постановлением Администрации города Элисты от 23 апреля 2014 года N 1739.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Инвестиционная стратегия города Элисты - это не только инструмент стратегического планирования, но и документ, в рамках которого объединены интересы общества, бизнеса и власти для достижения стратегической цели - непрерывного, сбалансированного и безопасного развития города Элисты.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r>
        <w:t>1. Оценка инвестиционной привлекательности</w:t>
      </w:r>
    </w:p>
    <w:p w:rsidR="001B7FAC" w:rsidRDefault="001B7FAC">
      <w:pPr>
        <w:pStyle w:val="ConsPlusNormal"/>
        <w:jc w:val="center"/>
      </w:pPr>
      <w:r>
        <w:t>города Элисты Республики Калмыкия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3"/>
      </w:pPr>
      <w:bookmarkStart w:id="1" w:name="P65"/>
      <w:bookmarkEnd w:id="1"/>
      <w:r>
        <w:t>1.1. Анализ инвестиционного состояния города Элисты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Анализ инвестиционных параметров города Элисты позволил сформулировать 4 блока оценки уровня динамики инвестиционных процессов и их влияния на конечные результаты функционирования столицы Республики Калмыкия в 2012 - 2014 гг.: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1. Социально-экономические характеристики инвестиционного портрета города Элисты: общерегиональный аспект;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2. Геоэкономическое значение инвестиционного состояния города Элисты в Южном федеральном округе и Российской Федерации;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3. Общемировые тенденции развития, определяющие потенциал инвестиционной активности в городе Элисте;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4. Характеристика особенностей сложившихся инвестиционных процессов внутри города Элисты.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4"/>
      </w:pPr>
      <w:r>
        <w:t>1.1.1. Социально-экономические характеристики</w:t>
      </w:r>
    </w:p>
    <w:p w:rsidR="001B7FAC" w:rsidRDefault="001B7FAC">
      <w:pPr>
        <w:pStyle w:val="ConsPlusNormal"/>
        <w:jc w:val="center"/>
      </w:pPr>
      <w:r>
        <w:t>инвестиционного портрета города Элисты: общерегиональный</w:t>
      </w:r>
    </w:p>
    <w:p w:rsidR="001B7FAC" w:rsidRDefault="001B7FAC">
      <w:pPr>
        <w:pStyle w:val="ConsPlusNormal"/>
        <w:jc w:val="center"/>
      </w:pPr>
      <w:r>
        <w:t>аспект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 xml:space="preserve">Город Элиста является политическим, историческим, культурным, финансовым, научным и производственным центром Республики Калмыкия. Город Элиста занимает лидирующие позиции в республике по многим социально-экономическим показателям, что обусловлено статусом </w:t>
      </w:r>
      <w:r>
        <w:lastRenderedPageBreak/>
        <w:t xml:space="preserve">столицы и сосредоточением в городе трудовых, финансовых, административных ресурсов региона (см. данные </w:t>
      </w:r>
      <w:hyperlink w:anchor="P79" w:history="1">
        <w:r>
          <w:rPr>
            <w:color w:val="0000FF"/>
          </w:rPr>
          <w:t>табл. 1</w:t>
        </w:r>
      </w:hyperlink>
      <w:r>
        <w:t>).</w:t>
      </w:r>
    </w:p>
    <w:p w:rsidR="001B7FAC" w:rsidRDefault="001B7FAC">
      <w:pPr>
        <w:pStyle w:val="ConsPlusNormal"/>
        <w:jc w:val="both"/>
      </w:pPr>
    </w:p>
    <w:p w:rsidR="001B7FAC" w:rsidRDefault="001B7FAC">
      <w:pPr>
        <w:sectPr w:rsidR="001B7FAC" w:rsidSect="00E20C3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7FAC" w:rsidRDefault="001B7FAC">
      <w:pPr>
        <w:pStyle w:val="ConsPlusNormal"/>
        <w:jc w:val="right"/>
        <w:outlineLvl w:val="1"/>
      </w:pPr>
      <w:bookmarkStart w:id="2" w:name="P79"/>
      <w:bookmarkEnd w:id="2"/>
      <w:r>
        <w:lastRenderedPageBreak/>
        <w:t>Таблица 1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r>
        <w:t>УДЕЛЬНЫЙ ВЕС ГОРОДА ЭЛИСТЫ В ОСНОВНЫХ</w:t>
      </w:r>
    </w:p>
    <w:p w:rsidR="001B7FAC" w:rsidRDefault="001B7FAC">
      <w:pPr>
        <w:pStyle w:val="ConsPlusNormal"/>
        <w:jc w:val="center"/>
      </w:pPr>
      <w:r>
        <w:t xml:space="preserve">СОЦИАЛЬНО-ЭКОНОМИЧЕСКИХ ПОКАЗАТЕЛЯХ РЕСПУБЛИКИ КАЛМЫКИЯ </w:t>
      </w:r>
      <w:hyperlink w:anchor="P123" w:history="1">
        <w:r>
          <w:rPr>
            <w:color w:val="0000FF"/>
          </w:rPr>
          <w:t>&lt;1&gt;</w:t>
        </w:r>
      </w:hyperlink>
    </w:p>
    <w:p w:rsidR="001B7FAC" w:rsidRDefault="001B7FA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4"/>
        <w:gridCol w:w="1134"/>
        <w:gridCol w:w="993"/>
        <w:gridCol w:w="992"/>
      </w:tblGrid>
      <w:tr w:rsidR="001B7FAC">
        <w:tc>
          <w:tcPr>
            <w:tcW w:w="6804" w:type="dxa"/>
            <w:vMerge w:val="restart"/>
          </w:tcPr>
          <w:p w:rsidR="001B7FAC" w:rsidRDefault="001B7FAC">
            <w:pPr>
              <w:pStyle w:val="ConsPlusNormal"/>
              <w:jc w:val="center"/>
            </w:pPr>
            <w:r>
              <w:t>Показатели</w:t>
            </w:r>
          </w:p>
        </w:tc>
        <w:tc>
          <w:tcPr>
            <w:tcW w:w="3119" w:type="dxa"/>
            <w:gridSpan w:val="3"/>
          </w:tcPr>
          <w:p w:rsidR="001B7FAC" w:rsidRDefault="001B7FAC">
            <w:pPr>
              <w:pStyle w:val="ConsPlusNormal"/>
              <w:jc w:val="center"/>
            </w:pPr>
            <w:r>
              <w:t>в процентах</w:t>
            </w:r>
          </w:p>
        </w:tc>
      </w:tr>
      <w:tr w:rsidR="001B7FAC">
        <w:tc>
          <w:tcPr>
            <w:tcW w:w="6804" w:type="dxa"/>
            <w:vMerge/>
          </w:tcPr>
          <w:p w:rsidR="001B7FAC" w:rsidRDefault="001B7FAC"/>
        </w:tc>
        <w:tc>
          <w:tcPr>
            <w:tcW w:w="1134" w:type="dxa"/>
          </w:tcPr>
          <w:p w:rsidR="001B7FAC" w:rsidRDefault="001B7FAC">
            <w:pPr>
              <w:pStyle w:val="ConsPlusNormal"/>
              <w:jc w:val="center"/>
            </w:pPr>
            <w:r>
              <w:t>2012</w:t>
            </w:r>
          </w:p>
        </w:tc>
        <w:tc>
          <w:tcPr>
            <w:tcW w:w="993" w:type="dxa"/>
          </w:tcPr>
          <w:p w:rsidR="001B7FAC" w:rsidRDefault="001B7FAC">
            <w:pPr>
              <w:pStyle w:val="ConsPlusNormal"/>
              <w:jc w:val="center"/>
            </w:pPr>
            <w:r>
              <w:t>2013</w:t>
            </w:r>
          </w:p>
        </w:tc>
        <w:tc>
          <w:tcPr>
            <w:tcW w:w="992" w:type="dxa"/>
          </w:tcPr>
          <w:p w:rsidR="001B7FAC" w:rsidRDefault="001B7FAC">
            <w:pPr>
              <w:pStyle w:val="ConsPlusNormal"/>
              <w:jc w:val="center"/>
            </w:pPr>
            <w:r>
              <w:t>2014</w:t>
            </w:r>
          </w:p>
        </w:tc>
      </w:tr>
      <w:tr w:rsidR="001B7FAC">
        <w:tc>
          <w:tcPr>
            <w:tcW w:w="6804" w:type="dxa"/>
            <w:vAlign w:val="center"/>
          </w:tcPr>
          <w:p w:rsidR="001B7FAC" w:rsidRDefault="001B7FAC">
            <w:pPr>
              <w:pStyle w:val="ConsPlusNormal"/>
            </w:pPr>
            <w:r>
              <w:t>Численность населения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38,1</w:t>
            </w:r>
          </w:p>
        </w:tc>
        <w:tc>
          <w:tcPr>
            <w:tcW w:w="993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38,4</w:t>
            </w:r>
          </w:p>
        </w:tc>
        <w:tc>
          <w:tcPr>
            <w:tcW w:w="992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38,7</w:t>
            </w:r>
          </w:p>
        </w:tc>
      </w:tr>
      <w:tr w:rsidR="001B7FAC">
        <w:tc>
          <w:tcPr>
            <w:tcW w:w="6804" w:type="dxa"/>
            <w:vAlign w:val="center"/>
          </w:tcPr>
          <w:p w:rsidR="001B7FAC" w:rsidRDefault="001B7FAC">
            <w:pPr>
              <w:pStyle w:val="ConsPlusNormal"/>
            </w:pPr>
            <w:r>
              <w:t>Среднесписочная численность работников крупных и средних организаций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42,5</w:t>
            </w:r>
          </w:p>
        </w:tc>
        <w:tc>
          <w:tcPr>
            <w:tcW w:w="993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43,3</w:t>
            </w:r>
          </w:p>
        </w:tc>
        <w:tc>
          <w:tcPr>
            <w:tcW w:w="992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43,9</w:t>
            </w:r>
          </w:p>
        </w:tc>
      </w:tr>
      <w:tr w:rsidR="001B7FAC">
        <w:tc>
          <w:tcPr>
            <w:tcW w:w="6804" w:type="dxa"/>
            <w:vAlign w:val="center"/>
          </w:tcPr>
          <w:p w:rsidR="001B7FAC" w:rsidRDefault="001B7FAC">
            <w:pPr>
              <w:pStyle w:val="ConsPlusNormal"/>
            </w:pPr>
            <w:r>
              <w:t>Добыча полезных ископаемых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993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4,04</w:t>
            </w:r>
          </w:p>
        </w:tc>
        <w:tc>
          <w:tcPr>
            <w:tcW w:w="992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9,9</w:t>
            </w:r>
          </w:p>
        </w:tc>
      </w:tr>
      <w:tr w:rsidR="001B7FAC">
        <w:tc>
          <w:tcPr>
            <w:tcW w:w="6804" w:type="dxa"/>
            <w:vAlign w:val="center"/>
          </w:tcPr>
          <w:p w:rsidR="001B7FAC" w:rsidRDefault="001B7FAC">
            <w:pPr>
              <w:pStyle w:val="ConsPlusNormal"/>
            </w:pPr>
            <w:r>
              <w:t>Обрабатывающие производства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39,3</w:t>
            </w:r>
          </w:p>
        </w:tc>
        <w:tc>
          <w:tcPr>
            <w:tcW w:w="993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992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43,4</w:t>
            </w:r>
          </w:p>
        </w:tc>
      </w:tr>
      <w:tr w:rsidR="001B7FAC">
        <w:tc>
          <w:tcPr>
            <w:tcW w:w="6804" w:type="dxa"/>
            <w:vAlign w:val="center"/>
          </w:tcPr>
          <w:p w:rsidR="001B7FAC" w:rsidRDefault="001B7FAC">
            <w:pPr>
              <w:pStyle w:val="ConsPlusNormal"/>
            </w:pPr>
            <w:r>
              <w:t>Производство и распределение электроэнергии, газа и воды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69,7</w:t>
            </w:r>
          </w:p>
        </w:tc>
        <w:tc>
          <w:tcPr>
            <w:tcW w:w="993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82,1</w:t>
            </w:r>
          </w:p>
        </w:tc>
        <w:tc>
          <w:tcPr>
            <w:tcW w:w="992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84,6</w:t>
            </w:r>
          </w:p>
        </w:tc>
      </w:tr>
      <w:tr w:rsidR="001B7FAC">
        <w:tc>
          <w:tcPr>
            <w:tcW w:w="6804" w:type="dxa"/>
            <w:vAlign w:val="center"/>
          </w:tcPr>
          <w:p w:rsidR="001B7FAC" w:rsidRDefault="001B7FAC">
            <w:pPr>
              <w:pStyle w:val="ConsPlusNormal"/>
            </w:pPr>
            <w:r>
              <w:t>Объем работ, выполненных по виду деятельности "Строительство"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66,8</w:t>
            </w:r>
          </w:p>
        </w:tc>
        <w:tc>
          <w:tcPr>
            <w:tcW w:w="993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69,7</w:t>
            </w:r>
          </w:p>
        </w:tc>
        <w:tc>
          <w:tcPr>
            <w:tcW w:w="992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36,2</w:t>
            </w:r>
          </w:p>
        </w:tc>
      </w:tr>
      <w:tr w:rsidR="001B7FAC">
        <w:tc>
          <w:tcPr>
            <w:tcW w:w="6804" w:type="dxa"/>
            <w:vAlign w:val="center"/>
          </w:tcPr>
          <w:p w:rsidR="001B7FAC" w:rsidRDefault="001B7FAC">
            <w:pPr>
              <w:pStyle w:val="ConsPlusNormal"/>
            </w:pPr>
            <w:r>
              <w:t>Ввод в действие общей площади жилых домов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83,8</w:t>
            </w:r>
          </w:p>
        </w:tc>
        <w:tc>
          <w:tcPr>
            <w:tcW w:w="993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992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86,4</w:t>
            </w:r>
          </w:p>
        </w:tc>
      </w:tr>
      <w:tr w:rsidR="001B7FAC">
        <w:tc>
          <w:tcPr>
            <w:tcW w:w="6804" w:type="dxa"/>
            <w:vAlign w:val="center"/>
          </w:tcPr>
          <w:p w:rsidR="001B7FAC" w:rsidRDefault="001B7FAC">
            <w:pPr>
              <w:pStyle w:val="ConsPlusNormal"/>
            </w:pPr>
            <w:r>
              <w:t>Оборот розничной торговли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57,4</w:t>
            </w:r>
          </w:p>
        </w:tc>
        <w:tc>
          <w:tcPr>
            <w:tcW w:w="993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61,8</w:t>
            </w:r>
          </w:p>
        </w:tc>
        <w:tc>
          <w:tcPr>
            <w:tcW w:w="992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80,5</w:t>
            </w:r>
          </w:p>
        </w:tc>
      </w:tr>
    </w:tbl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--------------------------------</w:t>
      </w:r>
    </w:p>
    <w:p w:rsidR="001B7FAC" w:rsidRDefault="001B7FAC">
      <w:pPr>
        <w:pStyle w:val="ConsPlusNormal"/>
        <w:spacing w:before="220"/>
        <w:ind w:firstLine="540"/>
        <w:jc w:val="both"/>
      </w:pPr>
      <w:bookmarkStart w:id="3" w:name="P123"/>
      <w:bookmarkEnd w:id="3"/>
      <w:r>
        <w:t>&lt;1&gt; Здесь и далее по тексту - официальные статистические данные муниципальной статистики города Элисты http://www.gks.ru/scripts/db_inet2/passport/pass.aspx?base=munst85&amp;r=85701000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 xml:space="preserve">Столичное положение Элисты обеспечивает городу звание крупной инвестиционной площадки Республики Калмыкия (далее - РК): объем инвестирования в основной капитал в городе Элисте в 2014 году был около 5,05 млрд. руб. или 28,36% от общего объема инвестирования по республике в целом (17,81 млрд. руб. в РК) (см. данные </w:t>
      </w:r>
      <w:hyperlink w:anchor="P127" w:history="1">
        <w:r>
          <w:rPr>
            <w:color w:val="0000FF"/>
          </w:rPr>
          <w:t>табл. 2</w:t>
        </w:r>
      </w:hyperlink>
      <w:r>
        <w:t>).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right"/>
        <w:outlineLvl w:val="1"/>
      </w:pPr>
      <w:bookmarkStart w:id="4" w:name="P127"/>
      <w:bookmarkEnd w:id="4"/>
      <w:r>
        <w:t>Таблица 2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r>
        <w:t>ИНВЕСТИЦИИ В ОСНОВНОЙ КАПИТАЛ, ТЫС. РУБ.</w:t>
      </w:r>
    </w:p>
    <w:p w:rsidR="001B7FAC" w:rsidRDefault="001B7FA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43"/>
        <w:gridCol w:w="1418"/>
        <w:gridCol w:w="1275"/>
        <w:gridCol w:w="1276"/>
        <w:gridCol w:w="1276"/>
        <w:gridCol w:w="1276"/>
      </w:tblGrid>
      <w:tr w:rsidR="001B7FAC">
        <w:tc>
          <w:tcPr>
            <w:tcW w:w="2943" w:type="dxa"/>
          </w:tcPr>
          <w:p w:rsidR="001B7FAC" w:rsidRDefault="001B7FAC">
            <w:pPr>
              <w:pStyle w:val="ConsPlusNormal"/>
            </w:pPr>
          </w:p>
        </w:tc>
        <w:tc>
          <w:tcPr>
            <w:tcW w:w="1418" w:type="dxa"/>
          </w:tcPr>
          <w:p w:rsidR="001B7FAC" w:rsidRDefault="001B7FAC">
            <w:pPr>
              <w:pStyle w:val="ConsPlusNormal"/>
              <w:jc w:val="center"/>
            </w:pPr>
            <w:r>
              <w:t>2010</w:t>
            </w:r>
          </w:p>
        </w:tc>
        <w:tc>
          <w:tcPr>
            <w:tcW w:w="1275" w:type="dxa"/>
          </w:tcPr>
          <w:p w:rsidR="001B7FAC" w:rsidRDefault="001B7FAC">
            <w:pPr>
              <w:pStyle w:val="ConsPlusNormal"/>
              <w:jc w:val="center"/>
            </w:pPr>
            <w:r>
              <w:t>2011</w:t>
            </w:r>
          </w:p>
        </w:tc>
        <w:tc>
          <w:tcPr>
            <w:tcW w:w="1276" w:type="dxa"/>
          </w:tcPr>
          <w:p w:rsidR="001B7FAC" w:rsidRDefault="001B7FAC">
            <w:pPr>
              <w:pStyle w:val="ConsPlusNormal"/>
              <w:jc w:val="center"/>
            </w:pPr>
            <w:r>
              <w:t>2012</w:t>
            </w:r>
          </w:p>
        </w:tc>
        <w:tc>
          <w:tcPr>
            <w:tcW w:w="1276" w:type="dxa"/>
          </w:tcPr>
          <w:p w:rsidR="001B7FAC" w:rsidRDefault="001B7FAC">
            <w:pPr>
              <w:pStyle w:val="ConsPlusNormal"/>
              <w:jc w:val="center"/>
            </w:pPr>
            <w:r>
              <w:t>2013</w:t>
            </w:r>
          </w:p>
        </w:tc>
        <w:tc>
          <w:tcPr>
            <w:tcW w:w="1276" w:type="dxa"/>
          </w:tcPr>
          <w:p w:rsidR="001B7FAC" w:rsidRDefault="001B7FAC">
            <w:pPr>
              <w:pStyle w:val="ConsPlusNormal"/>
              <w:jc w:val="center"/>
            </w:pPr>
            <w:r>
              <w:t>2014</w:t>
            </w:r>
          </w:p>
        </w:tc>
      </w:tr>
      <w:tr w:rsidR="001B7FAC">
        <w:tc>
          <w:tcPr>
            <w:tcW w:w="2943" w:type="dxa"/>
          </w:tcPr>
          <w:p w:rsidR="001B7FAC" w:rsidRDefault="001B7FAC">
            <w:pPr>
              <w:pStyle w:val="ConsPlusNormal"/>
              <w:jc w:val="both"/>
            </w:pPr>
            <w:r>
              <w:t>Всего по республике</w:t>
            </w:r>
          </w:p>
        </w:tc>
        <w:tc>
          <w:tcPr>
            <w:tcW w:w="1418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6970467</w:t>
            </w:r>
          </w:p>
        </w:tc>
        <w:tc>
          <w:tcPr>
            <w:tcW w:w="1275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9779054</w:t>
            </w:r>
          </w:p>
        </w:tc>
        <w:tc>
          <w:tcPr>
            <w:tcW w:w="1276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13825277</w:t>
            </w:r>
          </w:p>
        </w:tc>
        <w:tc>
          <w:tcPr>
            <w:tcW w:w="1276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15282516</w:t>
            </w:r>
          </w:p>
        </w:tc>
        <w:tc>
          <w:tcPr>
            <w:tcW w:w="1276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17814314</w:t>
            </w:r>
          </w:p>
        </w:tc>
      </w:tr>
      <w:tr w:rsidR="001B7FAC">
        <w:tc>
          <w:tcPr>
            <w:tcW w:w="2943" w:type="dxa"/>
          </w:tcPr>
          <w:p w:rsidR="001B7FAC" w:rsidRDefault="001B7FAC">
            <w:pPr>
              <w:pStyle w:val="ConsPlusNormal"/>
              <w:jc w:val="both"/>
            </w:pPr>
            <w:r>
              <w:t>г. Элиста</w:t>
            </w:r>
          </w:p>
        </w:tc>
        <w:tc>
          <w:tcPr>
            <w:tcW w:w="1418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3747844</w:t>
            </w:r>
          </w:p>
        </w:tc>
        <w:tc>
          <w:tcPr>
            <w:tcW w:w="1275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5045735</w:t>
            </w:r>
          </w:p>
        </w:tc>
        <w:tc>
          <w:tcPr>
            <w:tcW w:w="1276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4325482</w:t>
            </w:r>
          </w:p>
        </w:tc>
        <w:tc>
          <w:tcPr>
            <w:tcW w:w="1276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4333249</w:t>
            </w:r>
          </w:p>
        </w:tc>
        <w:tc>
          <w:tcPr>
            <w:tcW w:w="1276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5051590</w:t>
            </w:r>
          </w:p>
        </w:tc>
      </w:tr>
      <w:tr w:rsidR="001B7FAC">
        <w:tc>
          <w:tcPr>
            <w:tcW w:w="2943" w:type="dxa"/>
          </w:tcPr>
          <w:p w:rsidR="001B7FAC" w:rsidRDefault="001B7FAC">
            <w:pPr>
              <w:pStyle w:val="ConsPlusNormal"/>
              <w:jc w:val="both"/>
            </w:pPr>
            <w:r>
              <w:t>Удельный вес, %</w:t>
            </w:r>
          </w:p>
        </w:tc>
        <w:tc>
          <w:tcPr>
            <w:tcW w:w="1418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53,77</w:t>
            </w:r>
          </w:p>
        </w:tc>
        <w:tc>
          <w:tcPr>
            <w:tcW w:w="1275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51,60</w:t>
            </w:r>
          </w:p>
        </w:tc>
        <w:tc>
          <w:tcPr>
            <w:tcW w:w="1276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31,29</w:t>
            </w:r>
          </w:p>
        </w:tc>
        <w:tc>
          <w:tcPr>
            <w:tcW w:w="1276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28,35</w:t>
            </w:r>
          </w:p>
        </w:tc>
        <w:tc>
          <w:tcPr>
            <w:tcW w:w="1276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28,36</w:t>
            </w:r>
          </w:p>
        </w:tc>
      </w:tr>
    </w:tbl>
    <w:p w:rsidR="001B7FAC" w:rsidRDefault="001B7FAC">
      <w:pPr>
        <w:sectPr w:rsidR="001B7FAC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При общей тенденции роста доли инвестиций в основной капитал по республике в целом (за 2011 - 2013 гг. - с 35,4 до 40,3%) в 2012 году удельный вес инвестиций города снизился к 2014 году до 28,36% против 53,77% в 2010 году (практически вдвое).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Рост инвестиций в основной капитал (в текущих ценах) по городу Элисте в значительной степени носил инфляционный характер. В реальной оценке (в сопоставимых ценах) данный рост составил 1,8 раза или 105,1% в среднегодовом исчислении. В течение рассматриваемого периода изменение темпов инвестирования по городу Элисте носило разнонаправленную динамику, определяя характер и тенденции инвестиционной динамики по Калмыкии в целом. Мировой финансовый кризис 2008 года не имел особого влияния на инвестиционную составляющую Элисты, однако уже сейчас видно, что внутрироссийский кризис 2014 года определит ощутимое снижение темпов инвестирования за 2014 - 2015 гг.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r>
        <w:t>1.1.2. Геоэкономические значение инвестиционного состояния</w:t>
      </w:r>
    </w:p>
    <w:p w:rsidR="001B7FAC" w:rsidRDefault="001B7FAC">
      <w:pPr>
        <w:pStyle w:val="ConsPlusNormal"/>
        <w:jc w:val="center"/>
      </w:pPr>
      <w:r>
        <w:t>города Элисты в Южном федеральном округе</w:t>
      </w:r>
    </w:p>
    <w:p w:rsidR="001B7FAC" w:rsidRDefault="001B7FAC">
      <w:pPr>
        <w:pStyle w:val="ConsPlusNormal"/>
        <w:jc w:val="center"/>
      </w:pPr>
      <w:r>
        <w:t>и Российской Федерации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 xml:space="preserve">В рамках Южного Федерального округа логистическое положение Элисты определяет ее наибольшую экономическую связанность с городами Волгоградом, Ставрополем и Астраханью. Расстояние от города Элиста до соседних крупных населенных пунктов: Волгоград - 260 км, Ставрополь - 260 км, Астрахань - 300 км, Минеральные Воды - 360 км, Ростов-на-Дону - 480 км. Географическое положение позволяет включить город в систему евроазиатских товарных, информационных и финансовых обменов, межкультурных коммуникаций. В то же время следует признать, что уровень концентрации инвестиционной деятельности на предприятиях города Элисты (по отношению к общему объему инвестиций в основной капитал по Калмыкии в целом), на протяжении 2011-2013 гг. самый низкий среди столичных городов Юга России (в 2013 г. - 2403 млн. руб. или 0,52%) (см. данные </w:t>
      </w:r>
      <w:hyperlink w:anchor="P170" w:history="1">
        <w:r>
          <w:rPr>
            <w:color w:val="0000FF"/>
          </w:rPr>
          <w:t>рис. 1</w:t>
        </w:r>
      </w:hyperlink>
      <w:r>
        <w:t xml:space="preserve"> и </w:t>
      </w:r>
      <w:hyperlink w:anchor="P175" w:history="1">
        <w:r>
          <w:rPr>
            <w:color w:val="0000FF"/>
          </w:rPr>
          <w:t>табл. 3</w:t>
        </w:r>
      </w:hyperlink>
      <w:r>
        <w:t xml:space="preserve">). </w:t>
      </w:r>
      <w:hyperlink w:anchor="P165" w:history="1">
        <w:r>
          <w:rPr>
            <w:color w:val="0000FF"/>
          </w:rPr>
          <w:t>&lt;2&gt;</w:t>
        </w:r>
      </w:hyperlink>
    </w:p>
    <w:p w:rsidR="001B7FAC" w:rsidRDefault="001B7FAC">
      <w:pPr>
        <w:pStyle w:val="ConsPlusNormal"/>
        <w:spacing w:before="220"/>
        <w:ind w:firstLine="540"/>
        <w:jc w:val="both"/>
      </w:pPr>
      <w:r>
        <w:t>--------------------------------</w:t>
      </w:r>
    </w:p>
    <w:p w:rsidR="001B7FAC" w:rsidRDefault="001B7FAC">
      <w:pPr>
        <w:pStyle w:val="ConsPlusNormal"/>
        <w:spacing w:before="220"/>
        <w:ind w:firstLine="540"/>
        <w:jc w:val="both"/>
      </w:pPr>
      <w:bookmarkStart w:id="5" w:name="P165"/>
      <w:bookmarkEnd w:id="5"/>
      <w:r>
        <w:t>&lt;2&gt; Здесь и далее источник - статистический сборник "Регионы России: основные социально-экономические показатели городов - 2014 г."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http://www.gks.ru/wps/wcm/connect/rosstat_main/rosstat/ru/statistics/publications/catalog/doc_1138631758656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r>
        <w:lastRenderedPageBreak/>
        <w:pict>
          <v:shape id="_x0000_i1025" style="width:438.9pt;height:325.55pt" coordsize="" o:spt="100" adj="0,,0" path="" filled="f" stroked="f">
            <v:stroke joinstyle="miter"/>
            <v:imagedata r:id="rId17" o:title="base_23945_30071_23"/>
            <v:formulas/>
            <v:path o:connecttype="segments"/>
          </v:shape>
        </w:pic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bookmarkStart w:id="6" w:name="P170"/>
      <w:bookmarkEnd w:id="6"/>
      <w:r>
        <w:t>Рис. 1. Логистическое положение Элисты в Южном федеральном</w:t>
      </w:r>
    </w:p>
    <w:p w:rsidR="001B7FAC" w:rsidRDefault="001B7FAC">
      <w:pPr>
        <w:pStyle w:val="ConsPlusNormal"/>
        <w:jc w:val="center"/>
      </w:pPr>
      <w:r>
        <w:t>округе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 xml:space="preserve">Из </w:t>
      </w:r>
      <w:hyperlink w:anchor="P177" w:history="1">
        <w:r>
          <w:rPr>
            <w:color w:val="0000FF"/>
          </w:rPr>
          <w:t>Таблицы 3</w:t>
        </w:r>
      </w:hyperlink>
      <w:r>
        <w:t xml:space="preserve"> видно, что по удельным параметрам инвестирования в 2013 году город Элиста занимала последнее 6-е место в рейтинге городов-столиц Юга России с самым незначительным объемом удельного инвестирования.</w:t>
      </w:r>
    </w:p>
    <w:p w:rsidR="001B7FAC" w:rsidRDefault="001B7FAC">
      <w:pPr>
        <w:pStyle w:val="ConsPlusNormal"/>
        <w:jc w:val="both"/>
      </w:pPr>
    </w:p>
    <w:p w:rsidR="001B7FAC" w:rsidRDefault="001B7FAC">
      <w:pPr>
        <w:sectPr w:rsidR="001B7FAC">
          <w:pgSz w:w="11905" w:h="16838"/>
          <w:pgMar w:top="1134" w:right="850" w:bottom="1134" w:left="1701" w:header="0" w:footer="0" w:gutter="0"/>
          <w:cols w:space="720"/>
        </w:sectPr>
      </w:pPr>
    </w:p>
    <w:p w:rsidR="001B7FAC" w:rsidRDefault="001B7FAC">
      <w:pPr>
        <w:pStyle w:val="ConsPlusNormal"/>
        <w:jc w:val="right"/>
        <w:outlineLvl w:val="1"/>
      </w:pPr>
      <w:bookmarkStart w:id="7" w:name="P175"/>
      <w:bookmarkEnd w:id="7"/>
      <w:r>
        <w:lastRenderedPageBreak/>
        <w:t>Таблица 3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bookmarkStart w:id="8" w:name="P177"/>
      <w:bookmarkEnd w:id="8"/>
      <w:r>
        <w:t>ПОЛОЖЕНИЕ ГОРОДА ЭЛИСТЫ ПО СРАВНЕНИЮ СО СТОЛИЦАМИ РЕГИОНОВ</w:t>
      </w:r>
    </w:p>
    <w:p w:rsidR="001B7FAC" w:rsidRDefault="001B7FAC">
      <w:pPr>
        <w:pStyle w:val="ConsPlusNormal"/>
        <w:jc w:val="center"/>
      </w:pPr>
      <w:r>
        <w:t xml:space="preserve">ЮФО НА 01.01.2014 </w:t>
      </w:r>
      <w:hyperlink w:anchor="P244" w:history="1">
        <w:r>
          <w:rPr>
            <w:color w:val="0000FF"/>
          </w:rPr>
          <w:t>&lt;3&gt;</w:t>
        </w:r>
      </w:hyperlink>
    </w:p>
    <w:p w:rsidR="001B7FAC" w:rsidRDefault="001B7FA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7"/>
        <w:gridCol w:w="1276"/>
        <w:gridCol w:w="992"/>
        <w:gridCol w:w="1276"/>
        <w:gridCol w:w="1134"/>
        <w:gridCol w:w="1418"/>
        <w:gridCol w:w="1134"/>
        <w:gridCol w:w="1495"/>
      </w:tblGrid>
      <w:tr w:rsidR="001B7FAC">
        <w:tc>
          <w:tcPr>
            <w:tcW w:w="1417" w:type="dxa"/>
            <w:vMerge w:val="restart"/>
            <w:vAlign w:val="bottom"/>
          </w:tcPr>
          <w:p w:rsidR="001B7FAC" w:rsidRDefault="001B7FAC">
            <w:pPr>
              <w:pStyle w:val="ConsPlusNormal"/>
            </w:pPr>
          </w:p>
        </w:tc>
        <w:tc>
          <w:tcPr>
            <w:tcW w:w="8725" w:type="dxa"/>
            <w:gridSpan w:val="7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за 2013 г.</w:t>
            </w:r>
          </w:p>
        </w:tc>
      </w:tr>
      <w:tr w:rsidR="001B7FAC">
        <w:tc>
          <w:tcPr>
            <w:tcW w:w="1417" w:type="dxa"/>
            <w:vMerge/>
          </w:tcPr>
          <w:p w:rsidR="001B7FAC" w:rsidRDefault="001B7FAC"/>
        </w:tc>
        <w:tc>
          <w:tcPr>
            <w:tcW w:w="2268" w:type="dxa"/>
            <w:gridSpan w:val="2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Численность населения, тыс. чел.</w:t>
            </w:r>
          </w:p>
        </w:tc>
        <w:tc>
          <w:tcPr>
            <w:tcW w:w="2410" w:type="dxa"/>
            <w:gridSpan w:val="2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Число предприятий и организаций (на конец года)</w:t>
            </w:r>
          </w:p>
        </w:tc>
        <w:tc>
          <w:tcPr>
            <w:tcW w:w="2552" w:type="dxa"/>
            <w:gridSpan w:val="2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Инвестиции в основной капитал, млн. руб.</w:t>
            </w:r>
          </w:p>
        </w:tc>
        <w:tc>
          <w:tcPr>
            <w:tcW w:w="1495" w:type="dxa"/>
          </w:tcPr>
          <w:p w:rsidR="001B7FAC" w:rsidRDefault="001B7FAC">
            <w:pPr>
              <w:pStyle w:val="ConsPlusNormal"/>
              <w:jc w:val="center"/>
            </w:pPr>
            <w:r>
              <w:t>Инвестиции в основной капитал на душу населения, тыс. руб.</w:t>
            </w:r>
          </w:p>
        </w:tc>
      </w:tr>
      <w:tr w:rsidR="001B7FAC">
        <w:tc>
          <w:tcPr>
            <w:tcW w:w="1417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Майкоп</w:t>
            </w:r>
            <w:r>
              <w:pict>
                <v:shape id="_x0000_i1026" style="width:43.85pt;height:28.8pt" coordsize="" o:spt="100" adj="0,,0" path="" filled="f" stroked="f">
                  <v:stroke joinstyle="miter"/>
                  <v:imagedata r:id="rId18" o:title="base_23945_30071_24"/>
                  <v:formulas/>
                  <v:path o:connecttype="segments"/>
                </v:shape>
              </w:pict>
            </w:r>
          </w:p>
        </w:tc>
        <w:tc>
          <w:tcPr>
            <w:tcW w:w="1276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167,6</w:t>
            </w:r>
          </w:p>
        </w:tc>
        <w:tc>
          <w:tcPr>
            <w:tcW w:w="992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4,38%</w:t>
            </w:r>
          </w:p>
        </w:tc>
        <w:tc>
          <w:tcPr>
            <w:tcW w:w="1276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10766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7,00%</w:t>
            </w:r>
          </w:p>
        </w:tc>
        <w:tc>
          <w:tcPr>
            <w:tcW w:w="1418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3658,9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0,80%</w:t>
            </w:r>
          </w:p>
        </w:tc>
        <w:tc>
          <w:tcPr>
            <w:tcW w:w="1495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21,8</w:t>
            </w:r>
          </w:p>
        </w:tc>
      </w:tr>
      <w:tr w:rsidR="001B7FAC">
        <w:tc>
          <w:tcPr>
            <w:tcW w:w="1417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Элиста</w:t>
            </w:r>
            <w:r>
              <w:pict>
                <v:shape id="_x0000_i1027" style="width:44.45pt;height:29.45pt" coordsize="" o:spt="100" adj="0,,0" path="" filled="f" stroked="f">
                  <v:stroke joinstyle="miter"/>
                  <v:imagedata r:id="rId19" o:title="base_23945_30071_25"/>
                  <v:formulas/>
                  <v:path o:connecttype="segments"/>
                </v:shape>
              </w:pict>
            </w:r>
          </w:p>
        </w:tc>
        <w:tc>
          <w:tcPr>
            <w:tcW w:w="1276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992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2,72%</w:t>
            </w:r>
          </w:p>
        </w:tc>
        <w:tc>
          <w:tcPr>
            <w:tcW w:w="1276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3835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2,49%</w:t>
            </w:r>
          </w:p>
        </w:tc>
        <w:tc>
          <w:tcPr>
            <w:tcW w:w="1418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4333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0,95%</w:t>
            </w:r>
          </w:p>
        </w:tc>
        <w:tc>
          <w:tcPr>
            <w:tcW w:w="1495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41,7</w:t>
            </w:r>
          </w:p>
        </w:tc>
      </w:tr>
      <w:tr w:rsidR="001B7FAC">
        <w:tc>
          <w:tcPr>
            <w:tcW w:w="1417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Краснодар</w:t>
            </w:r>
            <w:r>
              <w:pict>
                <v:shape id="_x0000_i1028" style="width:49.45pt;height:35.05pt" coordsize="" o:spt="100" adj="0,,0" path="" filled="f" stroked="f">
                  <v:stroke joinstyle="miter"/>
                  <v:imagedata r:id="rId20" o:title="base_23945_30071_26"/>
                  <v:formulas/>
                  <v:path o:connecttype="segments"/>
                </v:shape>
              </w:pict>
            </w:r>
          </w:p>
        </w:tc>
        <w:tc>
          <w:tcPr>
            <w:tcW w:w="1276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893,3</w:t>
            </w:r>
          </w:p>
        </w:tc>
        <w:tc>
          <w:tcPr>
            <w:tcW w:w="992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23,36%</w:t>
            </w:r>
          </w:p>
        </w:tc>
        <w:tc>
          <w:tcPr>
            <w:tcW w:w="1276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50720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32,99%</w:t>
            </w:r>
          </w:p>
        </w:tc>
        <w:tc>
          <w:tcPr>
            <w:tcW w:w="1418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207739,6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45,35%</w:t>
            </w:r>
          </w:p>
        </w:tc>
        <w:tc>
          <w:tcPr>
            <w:tcW w:w="1495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232,6</w:t>
            </w:r>
          </w:p>
        </w:tc>
      </w:tr>
      <w:tr w:rsidR="001B7FAC">
        <w:tc>
          <w:tcPr>
            <w:tcW w:w="1417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Астрахань</w:t>
            </w:r>
            <w:r>
              <w:pict>
                <v:shape id="_x0000_i1029" style="width:50.1pt;height:32.55pt" coordsize="" o:spt="100" adj="0,,0" path="" filled="f" stroked="f">
                  <v:stroke joinstyle="miter"/>
                  <v:imagedata r:id="rId21" o:title="base_23945_30071_27"/>
                  <v:formulas/>
                  <v:path o:connecttype="segments"/>
                </v:shape>
              </w:pict>
            </w:r>
          </w:p>
        </w:tc>
        <w:tc>
          <w:tcPr>
            <w:tcW w:w="1276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530,9</w:t>
            </w:r>
          </w:p>
        </w:tc>
        <w:tc>
          <w:tcPr>
            <w:tcW w:w="992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13,88%</w:t>
            </w:r>
          </w:p>
        </w:tc>
        <w:tc>
          <w:tcPr>
            <w:tcW w:w="1276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12477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8,12%</w:t>
            </w:r>
          </w:p>
        </w:tc>
        <w:tc>
          <w:tcPr>
            <w:tcW w:w="1418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94125,4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20,55%</w:t>
            </w:r>
          </w:p>
        </w:tc>
        <w:tc>
          <w:tcPr>
            <w:tcW w:w="1495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177,3</w:t>
            </w:r>
          </w:p>
        </w:tc>
      </w:tr>
      <w:tr w:rsidR="001B7FAC">
        <w:tc>
          <w:tcPr>
            <w:tcW w:w="1417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Волгоград</w:t>
            </w:r>
            <w:r>
              <w:pict>
                <v:shape id="_x0000_i1030" style="width:45.7pt;height:31.3pt" coordsize="" o:spt="100" adj="0,,0" path="" filled="f" stroked="f">
                  <v:stroke joinstyle="miter"/>
                  <v:imagedata r:id="rId22" o:title="base_23945_30071_28"/>
                  <v:formulas/>
                  <v:path o:connecttype="segments"/>
                </v:shape>
              </w:pict>
            </w:r>
          </w:p>
        </w:tc>
        <w:tc>
          <w:tcPr>
            <w:tcW w:w="1276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1018</w:t>
            </w:r>
          </w:p>
        </w:tc>
        <w:tc>
          <w:tcPr>
            <w:tcW w:w="992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26,62%</w:t>
            </w:r>
          </w:p>
        </w:tc>
        <w:tc>
          <w:tcPr>
            <w:tcW w:w="1276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32405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21,08%</w:t>
            </w:r>
          </w:p>
        </w:tc>
        <w:tc>
          <w:tcPr>
            <w:tcW w:w="1418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53539,9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11,69%</w:t>
            </w:r>
          </w:p>
        </w:tc>
        <w:tc>
          <w:tcPr>
            <w:tcW w:w="1495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52,6</w:t>
            </w:r>
          </w:p>
        </w:tc>
      </w:tr>
      <w:tr w:rsidR="001B7FAC">
        <w:tc>
          <w:tcPr>
            <w:tcW w:w="1417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lastRenderedPageBreak/>
              <w:t>Ростов-на-Дону</w:t>
            </w:r>
            <w:r>
              <w:pict>
                <v:shape id="_x0000_i1031" style="width:55.7pt;height:40.7pt" coordsize="" o:spt="100" adj="0,,0" path="" filled="f" stroked="f">
                  <v:stroke joinstyle="miter"/>
                  <v:imagedata r:id="rId23" o:title="base_23945_30071_29"/>
                  <v:formulas/>
                  <v:path o:connecttype="segments"/>
                </v:shape>
              </w:pict>
            </w:r>
          </w:p>
        </w:tc>
        <w:tc>
          <w:tcPr>
            <w:tcW w:w="1276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1109,8</w:t>
            </w:r>
          </w:p>
        </w:tc>
        <w:tc>
          <w:tcPr>
            <w:tcW w:w="992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29,03%</w:t>
            </w:r>
          </w:p>
        </w:tc>
        <w:tc>
          <w:tcPr>
            <w:tcW w:w="1276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43543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28,32%</w:t>
            </w:r>
          </w:p>
        </w:tc>
        <w:tc>
          <w:tcPr>
            <w:tcW w:w="1418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94709,4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20,67%</w:t>
            </w:r>
          </w:p>
        </w:tc>
        <w:tc>
          <w:tcPr>
            <w:tcW w:w="1495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85,3</w:t>
            </w:r>
          </w:p>
        </w:tc>
      </w:tr>
      <w:tr w:rsidR="001B7FAC">
        <w:tc>
          <w:tcPr>
            <w:tcW w:w="1417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всего:</w:t>
            </w:r>
          </w:p>
        </w:tc>
        <w:tc>
          <w:tcPr>
            <w:tcW w:w="1276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3823,6</w:t>
            </w:r>
          </w:p>
        </w:tc>
        <w:tc>
          <w:tcPr>
            <w:tcW w:w="992" w:type="dxa"/>
            <w:vAlign w:val="bottom"/>
          </w:tcPr>
          <w:p w:rsidR="001B7FAC" w:rsidRDefault="001B7FAC">
            <w:pPr>
              <w:pStyle w:val="ConsPlusNormal"/>
            </w:pPr>
          </w:p>
        </w:tc>
        <w:tc>
          <w:tcPr>
            <w:tcW w:w="1276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153746</w:t>
            </w:r>
          </w:p>
        </w:tc>
        <w:tc>
          <w:tcPr>
            <w:tcW w:w="1134" w:type="dxa"/>
            <w:vAlign w:val="bottom"/>
          </w:tcPr>
          <w:p w:rsidR="001B7FAC" w:rsidRDefault="001B7FAC">
            <w:pPr>
              <w:pStyle w:val="ConsPlusNormal"/>
            </w:pPr>
          </w:p>
        </w:tc>
        <w:tc>
          <w:tcPr>
            <w:tcW w:w="141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458106,2</w:t>
            </w:r>
          </w:p>
        </w:tc>
        <w:tc>
          <w:tcPr>
            <w:tcW w:w="1134" w:type="dxa"/>
            <w:vAlign w:val="bottom"/>
          </w:tcPr>
          <w:p w:rsidR="001B7FAC" w:rsidRDefault="001B7FAC">
            <w:pPr>
              <w:pStyle w:val="ConsPlusNormal"/>
            </w:pPr>
          </w:p>
        </w:tc>
        <w:tc>
          <w:tcPr>
            <w:tcW w:w="1495" w:type="dxa"/>
          </w:tcPr>
          <w:p w:rsidR="001B7FAC" w:rsidRDefault="001B7FAC">
            <w:pPr>
              <w:pStyle w:val="ConsPlusNormal"/>
            </w:pPr>
          </w:p>
        </w:tc>
      </w:tr>
    </w:tbl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--------------------------------</w:t>
      </w:r>
    </w:p>
    <w:p w:rsidR="001B7FAC" w:rsidRDefault="001B7FAC">
      <w:pPr>
        <w:pStyle w:val="ConsPlusNormal"/>
        <w:spacing w:before="220"/>
        <w:ind w:firstLine="540"/>
        <w:jc w:val="both"/>
      </w:pPr>
      <w:bookmarkStart w:id="9" w:name="P244"/>
      <w:bookmarkEnd w:id="9"/>
      <w:r>
        <w:t>&lt;3&gt; Здесь и далее источник - статистический сборник "Регионы России: основные социально-экономические показатели городов - 2014 г."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http://www.gks.ru/wps/wcm/connect/rosstat_main/rosstat/ru/statistics/publications/catalog/doc_1138631758656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 xml:space="preserve">В то же время инвестиционная составляющая города Элисты потенциально может быть усилена в случае участия города в ряде федеральных (на уровне Российской Федерации) и макрорегиональных (на уровне Южного федерального округа) целевых программах (см. данные </w:t>
      </w:r>
      <w:hyperlink w:anchor="P249" w:history="1">
        <w:r>
          <w:rPr>
            <w:color w:val="0000FF"/>
          </w:rPr>
          <w:t>таблицы 4</w:t>
        </w:r>
      </w:hyperlink>
      <w:r>
        <w:t>).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right"/>
        <w:outlineLvl w:val="1"/>
      </w:pPr>
      <w:bookmarkStart w:id="10" w:name="P249"/>
      <w:bookmarkEnd w:id="10"/>
      <w:r>
        <w:t>Таблица 4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r>
        <w:t>ПЕРЕЧЕНЬ</w:t>
      </w:r>
    </w:p>
    <w:p w:rsidR="001B7FAC" w:rsidRDefault="001B7FAC">
      <w:pPr>
        <w:pStyle w:val="ConsPlusNormal"/>
        <w:jc w:val="center"/>
      </w:pPr>
      <w:r>
        <w:t>НАИБОЛЕЕ ЗНАЧИМЫХ ДЛЯ ИНВЕСТИЦИОННОЙ СОСТАВЛЯЮЩЕЙ</w:t>
      </w:r>
    </w:p>
    <w:p w:rsidR="001B7FAC" w:rsidRDefault="001B7FAC">
      <w:pPr>
        <w:pStyle w:val="ConsPlusNormal"/>
        <w:jc w:val="center"/>
      </w:pPr>
      <w:r>
        <w:t>ГОРОДА ЭЛИСТЫ ДОКУМЕНТОВ СТРАТЕГИЧЕСКОГО ПЛАНИРОВАНИЯ И</w:t>
      </w:r>
    </w:p>
    <w:p w:rsidR="001B7FAC" w:rsidRDefault="001B7FAC">
      <w:pPr>
        <w:pStyle w:val="ConsPlusNormal"/>
        <w:jc w:val="center"/>
      </w:pPr>
      <w:r>
        <w:t>ИНВЕСТИРОВАНИЯ В РОССИЙСКОЙ ФЕДЕРАЦИИ И ЮЖНОМ ФЕДЕРАЛЬНОМ</w:t>
      </w:r>
    </w:p>
    <w:p w:rsidR="001B7FAC" w:rsidRDefault="001B7FAC">
      <w:pPr>
        <w:pStyle w:val="ConsPlusNormal"/>
        <w:jc w:val="center"/>
      </w:pPr>
      <w:r>
        <w:t xml:space="preserve">ОКРУГЕ </w:t>
      </w:r>
      <w:hyperlink w:anchor="P307" w:history="1">
        <w:r>
          <w:rPr>
            <w:color w:val="0000FF"/>
          </w:rPr>
          <w:t>&lt;4&gt;</w:t>
        </w:r>
      </w:hyperlink>
    </w:p>
    <w:p w:rsidR="001B7FAC" w:rsidRDefault="001B7FA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69"/>
        <w:gridCol w:w="6520"/>
        <w:gridCol w:w="3118"/>
      </w:tblGrid>
      <w:tr w:rsidR="001B7FAC">
        <w:tc>
          <w:tcPr>
            <w:tcW w:w="3969" w:type="dxa"/>
          </w:tcPr>
          <w:p w:rsidR="001B7FAC" w:rsidRDefault="001B7FAC">
            <w:pPr>
              <w:pStyle w:val="ConsPlusNormal"/>
              <w:jc w:val="center"/>
            </w:pPr>
            <w:r>
              <w:t>Наименование программы</w:t>
            </w:r>
          </w:p>
        </w:tc>
        <w:tc>
          <w:tcPr>
            <w:tcW w:w="6520" w:type="dxa"/>
          </w:tcPr>
          <w:p w:rsidR="001B7FAC" w:rsidRDefault="001B7FAC">
            <w:pPr>
              <w:pStyle w:val="ConsPlusNormal"/>
              <w:jc w:val="center"/>
            </w:pPr>
            <w:r>
              <w:t>Цель программы</w:t>
            </w:r>
          </w:p>
        </w:tc>
        <w:tc>
          <w:tcPr>
            <w:tcW w:w="3118" w:type="dxa"/>
          </w:tcPr>
          <w:p w:rsidR="001B7FAC" w:rsidRDefault="001B7FAC">
            <w:pPr>
              <w:pStyle w:val="ConsPlusNormal"/>
              <w:jc w:val="center"/>
            </w:pPr>
            <w:r>
              <w:t>Область участия</w:t>
            </w:r>
          </w:p>
        </w:tc>
      </w:tr>
      <w:tr w:rsidR="001B7FAC">
        <w:tc>
          <w:tcPr>
            <w:tcW w:w="13607" w:type="dxa"/>
            <w:gridSpan w:val="3"/>
          </w:tcPr>
          <w:p w:rsidR="001B7FAC" w:rsidRDefault="001B7FAC">
            <w:pPr>
              <w:pStyle w:val="ConsPlusNormal"/>
              <w:jc w:val="center"/>
              <w:outlineLvl w:val="1"/>
            </w:pPr>
            <w:r>
              <w:t>В общероссийском масштабе</w:t>
            </w:r>
          </w:p>
        </w:tc>
      </w:tr>
      <w:tr w:rsidR="001B7FAC">
        <w:tc>
          <w:tcPr>
            <w:tcW w:w="3969" w:type="dxa"/>
          </w:tcPr>
          <w:p w:rsidR="001B7FAC" w:rsidRDefault="001B7FAC">
            <w:pPr>
              <w:pStyle w:val="ConsPlusNormal"/>
            </w:pPr>
            <w:r>
              <w:t>Концепция долгосрочного социально-экономического развития Российской Федерации до 2020 г.</w:t>
            </w:r>
          </w:p>
        </w:tc>
        <w:tc>
          <w:tcPr>
            <w:tcW w:w="6520" w:type="dxa"/>
          </w:tcPr>
          <w:p w:rsidR="001B7FAC" w:rsidRDefault="001B7FAC">
            <w:pPr>
              <w:pStyle w:val="ConsPlusNormal"/>
            </w:pPr>
            <w:r>
              <w:t>Долгосрочное социально-экономическое стратегирование всей Российской Федерации</w:t>
            </w:r>
          </w:p>
        </w:tc>
        <w:tc>
          <w:tcPr>
            <w:tcW w:w="3118" w:type="dxa"/>
          </w:tcPr>
          <w:p w:rsidR="001B7FAC" w:rsidRDefault="001B7FAC">
            <w:pPr>
              <w:pStyle w:val="ConsPlusNormal"/>
            </w:pPr>
            <w:r>
              <w:t>Была подготовлена Стратегии социально-экономического развития Республики Калмыкии до 2020 г. с учетом развития города Элиста</w:t>
            </w:r>
          </w:p>
        </w:tc>
      </w:tr>
      <w:tr w:rsidR="001B7FAC">
        <w:tc>
          <w:tcPr>
            <w:tcW w:w="3969" w:type="dxa"/>
          </w:tcPr>
          <w:p w:rsidR="001B7FAC" w:rsidRDefault="001B7FAC">
            <w:pPr>
              <w:pStyle w:val="ConsPlusNormal"/>
            </w:pPr>
            <w:hyperlink r:id="rId24" w:history="1">
              <w:r>
                <w:rPr>
                  <w:color w:val="0000FF"/>
                </w:rPr>
                <w:t>ФЦП</w:t>
              </w:r>
            </w:hyperlink>
            <w:r>
              <w:t xml:space="preserve"> "Жилище", утвержденная Постановлением Правительства РФ от 17.12.2010 N 1050</w:t>
            </w:r>
          </w:p>
        </w:tc>
        <w:tc>
          <w:tcPr>
            <w:tcW w:w="6520" w:type="dxa"/>
          </w:tcPr>
          <w:p w:rsidR="001B7FAC" w:rsidRDefault="001B7FAC">
            <w:pPr>
              <w:pStyle w:val="ConsPlusNormal"/>
            </w:pPr>
            <w:r>
              <w:t xml:space="preserve">Реализация мер по поддержке рынка ипотечного кредитования в соответствии с планом первоочередных мероприятий по обеспечению устойчивого развития экономики и социальной стабильности в 2015 году (утвержден </w:t>
            </w:r>
            <w:hyperlink r:id="rId25" w:history="1">
              <w:r>
                <w:rPr>
                  <w:color w:val="0000FF"/>
                </w:rPr>
                <w:t>распоряжением</w:t>
              </w:r>
            </w:hyperlink>
            <w:r>
              <w:t xml:space="preserve"> Правительства от 27 января 2015 года N 98-р).</w:t>
            </w:r>
          </w:p>
        </w:tc>
        <w:tc>
          <w:tcPr>
            <w:tcW w:w="3118" w:type="dxa"/>
          </w:tcPr>
          <w:p w:rsidR="001B7FAC" w:rsidRDefault="001B7FAC">
            <w:pPr>
              <w:pStyle w:val="ConsPlusNormal"/>
            </w:pPr>
            <w:r>
              <w:t>Получение государственных субсидий на поддержку рынка ипотечного кредитования</w:t>
            </w:r>
          </w:p>
        </w:tc>
      </w:tr>
      <w:tr w:rsidR="001B7FAC">
        <w:tc>
          <w:tcPr>
            <w:tcW w:w="3969" w:type="dxa"/>
          </w:tcPr>
          <w:p w:rsidR="001B7FAC" w:rsidRDefault="001B7FAC">
            <w:pPr>
              <w:pStyle w:val="ConsPlusNormal"/>
            </w:pPr>
            <w:hyperlink r:id="rId26" w:history="1">
              <w:r>
                <w:rPr>
                  <w:color w:val="0000FF"/>
                </w:rPr>
                <w:t>ФЦП</w:t>
              </w:r>
            </w:hyperlink>
            <w:r>
              <w:t xml:space="preserve"> "Развитие транспортной системы России (2010-2020 годы)", утвержденная Постановлением Правительства РФ от 15.04.2014 N 319</w:t>
            </w:r>
          </w:p>
        </w:tc>
        <w:tc>
          <w:tcPr>
            <w:tcW w:w="6520" w:type="dxa"/>
          </w:tcPr>
          <w:p w:rsidR="001B7FAC" w:rsidRDefault="001B7FAC">
            <w:pPr>
              <w:pStyle w:val="ConsPlusNormal"/>
            </w:pPr>
            <w:r>
              <w:t>Обеспечение регионов России качественными дорогами</w:t>
            </w:r>
          </w:p>
        </w:tc>
        <w:tc>
          <w:tcPr>
            <w:tcW w:w="3118" w:type="dxa"/>
          </w:tcPr>
          <w:p w:rsidR="001B7FAC" w:rsidRDefault="001B7FAC">
            <w:pPr>
              <w:pStyle w:val="ConsPlusNormal"/>
            </w:pPr>
            <w:r>
              <w:t>Получение государственных субсидий на развитие транспортной инфраструктуры города Элисты до 2020 г.</w:t>
            </w:r>
          </w:p>
        </w:tc>
      </w:tr>
      <w:tr w:rsidR="001B7FAC">
        <w:tc>
          <w:tcPr>
            <w:tcW w:w="3969" w:type="dxa"/>
          </w:tcPr>
          <w:p w:rsidR="001B7FAC" w:rsidRDefault="001B7FAC">
            <w:pPr>
              <w:pStyle w:val="ConsPlusNormal"/>
            </w:pPr>
            <w:r>
              <w:t xml:space="preserve">Распоряжение Правительства РФ от 29.05.2015 N 995-р, </w:t>
            </w:r>
            <w:hyperlink r:id="rId27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Правительства РФ от 29.05.2015 N 516. Уставный капитал ОАО "РЖД" увеличен на 64,280838 млрд. рублей</w:t>
            </w:r>
          </w:p>
        </w:tc>
        <w:tc>
          <w:tcPr>
            <w:tcW w:w="6520" w:type="dxa"/>
          </w:tcPr>
          <w:p w:rsidR="001B7FAC" w:rsidRDefault="001B7FAC">
            <w:pPr>
              <w:pStyle w:val="ConsPlusNormal"/>
            </w:pPr>
            <w:r>
              <w:t>Реализация инвестиционных проектов по развитию железнодорожной инфраструктуры общего пользования в разных регионах страны.</w:t>
            </w:r>
          </w:p>
        </w:tc>
        <w:tc>
          <w:tcPr>
            <w:tcW w:w="3118" w:type="dxa"/>
          </w:tcPr>
          <w:p w:rsidR="001B7FAC" w:rsidRDefault="001B7FAC">
            <w:pPr>
              <w:pStyle w:val="ConsPlusNormal"/>
            </w:pPr>
            <w:r>
              <w:t>Возможность развития железнодорожного обеспечения Республики Калмыкии, в том числе города Элисты</w:t>
            </w:r>
          </w:p>
        </w:tc>
      </w:tr>
      <w:tr w:rsidR="001B7FAC">
        <w:tc>
          <w:tcPr>
            <w:tcW w:w="3969" w:type="dxa"/>
          </w:tcPr>
          <w:p w:rsidR="001B7FAC" w:rsidRDefault="001B7FAC">
            <w:pPr>
              <w:pStyle w:val="ConsPlusNormal"/>
            </w:pPr>
            <w:hyperlink r:id="rId28" w:history="1">
              <w:r>
                <w:rPr>
                  <w:color w:val="0000FF"/>
                </w:rPr>
                <w:t>Стратегия</w:t>
              </w:r>
            </w:hyperlink>
            <w:r>
              <w:t xml:space="preserve"> развития туризма в Российской Федерации на период до 2020 года, утвержденная распоряжением Правительства РФ от 11 ноября 2014 г. N 2246-р</w:t>
            </w:r>
          </w:p>
        </w:tc>
        <w:tc>
          <w:tcPr>
            <w:tcW w:w="6520" w:type="dxa"/>
            <w:vMerge w:val="restart"/>
          </w:tcPr>
          <w:p w:rsidR="001B7FAC" w:rsidRDefault="001B7FAC">
            <w:pPr>
              <w:pStyle w:val="ConsPlusNormal"/>
            </w:pPr>
            <w:r>
              <w:t>Повышение конкурентоспособности российского туристского рынка, удовлетворяющего потребности российских и иностранных граждан в качественных туристских услугах</w:t>
            </w:r>
          </w:p>
        </w:tc>
        <w:tc>
          <w:tcPr>
            <w:tcW w:w="3118" w:type="dxa"/>
            <w:vMerge w:val="restart"/>
          </w:tcPr>
          <w:p w:rsidR="001B7FAC" w:rsidRDefault="001B7FAC">
            <w:pPr>
              <w:pStyle w:val="ConsPlusNormal"/>
            </w:pPr>
            <w:r>
              <w:t>Потенциальное развитие и поддержка инвестиционного проекта "Этнографический парк "Бумбин орн"</w:t>
            </w:r>
          </w:p>
        </w:tc>
      </w:tr>
      <w:tr w:rsidR="001B7FAC">
        <w:tc>
          <w:tcPr>
            <w:tcW w:w="3969" w:type="dxa"/>
          </w:tcPr>
          <w:p w:rsidR="001B7FAC" w:rsidRDefault="001B7FAC">
            <w:pPr>
              <w:pStyle w:val="ConsPlusNormal"/>
            </w:pPr>
            <w:hyperlink r:id="rId29" w:history="1">
              <w:r>
                <w:rPr>
                  <w:color w:val="0000FF"/>
                </w:rPr>
                <w:t>ФЦП</w:t>
              </w:r>
            </w:hyperlink>
            <w:r>
              <w:t xml:space="preserve"> "Развитие внутреннего и въездного туризма в Российской Федерации (2011 - 2018 годы)", утвержденная постановлением Правительства Российской Федерации от 2 августа 2011 года N 644 (в ред. от 18 декабря 2014 г. N 1407)</w:t>
            </w:r>
          </w:p>
        </w:tc>
        <w:tc>
          <w:tcPr>
            <w:tcW w:w="6520" w:type="dxa"/>
            <w:vMerge/>
          </w:tcPr>
          <w:p w:rsidR="001B7FAC" w:rsidRDefault="001B7FAC"/>
        </w:tc>
        <w:tc>
          <w:tcPr>
            <w:tcW w:w="3118" w:type="dxa"/>
            <w:vMerge/>
          </w:tcPr>
          <w:p w:rsidR="001B7FAC" w:rsidRDefault="001B7FAC"/>
        </w:tc>
      </w:tr>
      <w:tr w:rsidR="001B7FAC">
        <w:tc>
          <w:tcPr>
            <w:tcW w:w="3969" w:type="dxa"/>
          </w:tcPr>
          <w:p w:rsidR="001B7FAC" w:rsidRDefault="001B7FAC">
            <w:pPr>
              <w:pStyle w:val="ConsPlusNormal"/>
            </w:pPr>
            <w:hyperlink r:id="rId30" w:history="1">
              <w:r>
                <w:rPr>
                  <w:color w:val="0000FF"/>
                </w:rPr>
                <w:t>ФЦП</w:t>
              </w:r>
            </w:hyperlink>
            <w:r>
              <w:t xml:space="preserve"> "Развитие образования на 2016 - 2020 годы", утвержденная Постановлением Правительства РФ от 23 мая 2015 г. N 497</w:t>
            </w:r>
          </w:p>
        </w:tc>
        <w:tc>
          <w:tcPr>
            <w:tcW w:w="6520" w:type="dxa"/>
          </w:tcPr>
          <w:p w:rsidR="001B7FAC" w:rsidRDefault="001B7FAC">
            <w:pPr>
              <w:pStyle w:val="ConsPlusNormal"/>
            </w:pPr>
            <w:r>
              <w:t>Обеспечение доступности качественного образования, отвечающего требованиям инновационного социально ориентированного развития России</w:t>
            </w:r>
          </w:p>
        </w:tc>
        <w:tc>
          <w:tcPr>
            <w:tcW w:w="3118" w:type="dxa"/>
          </w:tcPr>
          <w:p w:rsidR="001B7FAC" w:rsidRDefault="001B7FAC">
            <w:pPr>
              <w:pStyle w:val="ConsPlusNormal"/>
            </w:pPr>
            <w:r>
              <w:t xml:space="preserve">Получение государственных субсидий на поддержку и развитие инновационно-ориентированных школ и </w:t>
            </w:r>
            <w:r>
              <w:lastRenderedPageBreak/>
              <w:t>ВУЗов Калмыкии (большая часть расположена в пределах города Элисты) до 2020 г.</w:t>
            </w:r>
          </w:p>
        </w:tc>
      </w:tr>
      <w:tr w:rsidR="001B7FAC">
        <w:tc>
          <w:tcPr>
            <w:tcW w:w="3969" w:type="dxa"/>
          </w:tcPr>
          <w:p w:rsidR="001B7FAC" w:rsidRDefault="001B7FAC">
            <w:pPr>
              <w:pStyle w:val="ConsPlusNormal"/>
            </w:pPr>
            <w:r>
              <w:lastRenderedPageBreak/>
              <w:t>Изменения в Федеральных законах "</w:t>
            </w:r>
            <w:hyperlink r:id="rId31" w:history="1">
              <w:r>
                <w:rPr>
                  <w:color w:val="0000FF"/>
                </w:rPr>
                <w:t>О концессионных</w:t>
              </w:r>
            </w:hyperlink>
            <w:r>
              <w:t xml:space="preserve"> соглашениях", "</w:t>
            </w:r>
            <w:hyperlink r:id="rId32" w:history="1">
              <w:r>
                <w:rPr>
                  <w:color w:val="0000FF"/>
                </w:rPr>
                <w:t>О защите</w:t>
              </w:r>
            </w:hyperlink>
            <w:r>
              <w:t xml:space="preserve"> конкуренции" и "</w:t>
            </w:r>
            <w:hyperlink r:id="rId33" w:history="1">
              <w:r>
                <w:rPr>
                  <w:color w:val="0000FF"/>
                </w:rPr>
                <w:t>О приватизации</w:t>
              </w:r>
            </w:hyperlink>
            <w:r>
              <w:t xml:space="preserve"> государственного и муниципального имущества"</w:t>
            </w:r>
          </w:p>
        </w:tc>
        <w:tc>
          <w:tcPr>
            <w:tcW w:w="6520" w:type="dxa"/>
          </w:tcPr>
          <w:p w:rsidR="001B7FAC" w:rsidRDefault="001B7FAC">
            <w:pPr>
              <w:pStyle w:val="ConsPlusNormal"/>
            </w:pPr>
            <w:r>
              <w:t>Развитие государственно-частного партнерства в рамках концессионных соглашений</w:t>
            </w:r>
          </w:p>
        </w:tc>
        <w:tc>
          <w:tcPr>
            <w:tcW w:w="3118" w:type="dxa"/>
          </w:tcPr>
          <w:p w:rsidR="001B7FAC" w:rsidRDefault="001B7FAC">
            <w:pPr>
              <w:pStyle w:val="ConsPlusNormal"/>
            </w:pPr>
            <w:r>
              <w:t>Использование механизма отложенных платежей (TIF), при котором возмещение затрат частного инвестора на создание инфраструктурных объектов осуществляется за счет налоговых поступлений от реализации проектов в целом, упрощение процедур проведения конкурсов</w:t>
            </w:r>
          </w:p>
        </w:tc>
      </w:tr>
      <w:tr w:rsidR="001B7FAC">
        <w:tc>
          <w:tcPr>
            <w:tcW w:w="13607" w:type="dxa"/>
            <w:gridSpan w:val="3"/>
          </w:tcPr>
          <w:p w:rsidR="001B7FAC" w:rsidRDefault="001B7FAC">
            <w:pPr>
              <w:pStyle w:val="ConsPlusNormal"/>
              <w:jc w:val="center"/>
              <w:outlineLvl w:val="1"/>
            </w:pPr>
            <w:r>
              <w:t>На уровне Южного федерального округа</w:t>
            </w:r>
          </w:p>
        </w:tc>
      </w:tr>
      <w:tr w:rsidR="001B7FAC">
        <w:tc>
          <w:tcPr>
            <w:tcW w:w="3969" w:type="dxa"/>
          </w:tcPr>
          <w:p w:rsidR="001B7FAC" w:rsidRDefault="001B7FAC">
            <w:pPr>
              <w:pStyle w:val="ConsPlusNormal"/>
            </w:pPr>
            <w:hyperlink r:id="rId34" w:history="1">
              <w:r>
                <w:rPr>
                  <w:color w:val="0000FF"/>
                </w:rPr>
                <w:t>Распоряжение</w:t>
              </w:r>
            </w:hyperlink>
            <w:r>
              <w:t xml:space="preserve"> Правительства РФ от 5 сентября 2011 г. N 1538-р "О Стратегии социально-экономического развития Южного федерального округа на период до 2020 г."</w:t>
            </w:r>
          </w:p>
        </w:tc>
        <w:tc>
          <w:tcPr>
            <w:tcW w:w="6520" w:type="dxa"/>
          </w:tcPr>
          <w:p w:rsidR="001B7FAC" w:rsidRDefault="001B7FAC">
            <w:pPr>
              <w:pStyle w:val="ConsPlusNormal"/>
            </w:pPr>
            <w:r>
              <w:t>Повышение уровня и качества жизни населения ЮФО на основе эффективного использования природно-ресурсного, транспортно-географического и социально-демографического потенциала путем реализации сценария устойчивого инновационного развития.</w:t>
            </w:r>
          </w:p>
        </w:tc>
        <w:tc>
          <w:tcPr>
            <w:tcW w:w="3118" w:type="dxa"/>
          </w:tcPr>
          <w:p w:rsidR="001B7FAC" w:rsidRDefault="001B7FAC">
            <w:pPr>
              <w:pStyle w:val="ConsPlusNormal"/>
              <w:jc w:val="both"/>
            </w:pPr>
            <w:r>
              <w:t>Получение макрорегиональных государственных субсидий на поддержку и развитие инвестиционной сферы города Элисты</w:t>
            </w:r>
          </w:p>
        </w:tc>
      </w:tr>
      <w:tr w:rsidR="001B7FAC">
        <w:tc>
          <w:tcPr>
            <w:tcW w:w="3969" w:type="dxa"/>
          </w:tcPr>
          <w:p w:rsidR="001B7FAC" w:rsidRDefault="001B7FAC">
            <w:pPr>
              <w:pStyle w:val="ConsPlusNormal"/>
            </w:pPr>
            <w:r>
              <w:t>Стратегия развития инвестиционной сферы Ростовской области, утвержденная постановлением Правительства Ростовской области от 31.07.2013 N 474</w:t>
            </w:r>
          </w:p>
        </w:tc>
        <w:tc>
          <w:tcPr>
            <w:tcW w:w="6520" w:type="dxa"/>
          </w:tcPr>
          <w:p w:rsidR="001B7FAC" w:rsidRDefault="001B7FAC">
            <w:pPr>
              <w:pStyle w:val="ConsPlusNormal"/>
            </w:pPr>
            <w:r>
              <w:t>Придание дополнительных импульсов для ускорения социально-экономического развития Ростовской области через преодоление инфраструктурных ограничений, в том числе за счет внебюджетных источников финансирования, дальнейшего роста инвестиционной активности бизнеса, продолжения совершенствования государственного регулирования инвестиционной сферы.</w:t>
            </w:r>
          </w:p>
        </w:tc>
        <w:tc>
          <w:tcPr>
            <w:tcW w:w="3118" w:type="dxa"/>
            <w:vMerge w:val="restart"/>
          </w:tcPr>
          <w:p w:rsidR="001B7FAC" w:rsidRDefault="001B7FAC">
            <w:pPr>
              <w:pStyle w:val="ConsPlusNormal"/>
              <w:jc w:val="both"/>
            </w:pPr>
            <w:r>
              <w:t>Понимание конкурентных позиций (возможностей и угроз) ближайших регионов-соседей</w:t>
            </w:r>
          </w:p>
        </w:tc>
      </w:tr>
      <w:tr w:rsidR="001B7FAC">
        <w:tc>
          <w:tcPr>
            <w:tcW w:w="3969" w:type="dxa"/>
          </w:tcPr>
          <w:p w:rsidR="001B7FAC" w:rsidRDefault="001B7FAC">
            <w:pPr>
              <w:pStyle w:val="ConsPlusNormal"/>
            </w:pPr>
            <w:r>
              <w:t xml:space="preserve">Приложение к постановлению Правительства Астраханской области от 25.12.2013 N 572-П "О стратегии инвестиционного развития </w:t>
            </w:r>
            <w:r>
              <w:lastRenderedPageBreak/>
              <w:t>Астраханской области до 2020 г."</w:t>
            </w:r>
          </w:p>
        </w:tc>
        <w:tc>
          <w:tcPr>
            <w:tcW w:w="6520" w:type="dxa"/>
          </w:tcPr>
          <w:p w:rsidR="001B7FAC" w:rsidRDefault="001B7FAC">
            <w:pPr>
              <w:pStyle w:val="ConsPlusNormal"/>
            </w:pPr>
            <w:r>
              <w:lastRenderedPageBreak/>
              <w:t xml:space="preserve">Обеспечение на территории Астраханской области гармоничного, упорядоченного, управляемого, ускоренного, инфраструктурного обеспеченного и безбарьерного инвестиционного процесса, гарантирующего интенсивность и многообразие привлекательных </w:t>
            </w:r>
            <w:r>
              <w:lastRenderedPageBreak/>
              <w:t>инвестиций в интересах повышения качества жизни населения и социально-экономического благосостояния региона</w:t>
            </w:r>
          </w:p>
        </w:tc>
        <w:tc>
          <w:tcPr>
            <w:tcW w:w="3118" w:type="dxa"/>
            <w:vMerge/>
          </w:tcPr>
          <w:p w:rsidR="001B7FAC" w:rsidRDefault="001B7FAC"/>
        </w:tc>
      </w:tr>
      <w:tr w:rsidR="001B7FAC">
        <w:tc>
          <w:tcPr>
            <w:tcW w:w="3969" w:type="dxa"/>
          </w:tcPr>
          <w:p w:rsidR="001B7FAC" w:rsidRDefault="001B7FAC">
            <w:pPr>
              <w:pStyle w:val="ConsPlusNormal"/>
            </w:pPr>
            <w:r>
              <w:lastRenderedPageBreak/>
              <w:t>Проект Инвестиционной стратегии Волгоградской области на период до 2020 г.</w:t>
            </w:r>
          </w:p>
        </w:tc>
        <w:tc>
          <w:tcPr>
            <w:tcW w:w="6520" w:type="dxa"/>
          </w:tcPr>
          <w:p w:rsidR="001B7FAC" w:rsidRDefault="001B7FAC">
            <w:pPr>
              <w:pStyle w:val="ConsPlusNormal"/>
            </w:pPr>
            <w:r>
              <w:t>Формирование эффективной системы привлечения инвестиций и сопровождения инвестиционных проектов на территории Волгоградской области, а также увеличение объема привлекаемых инвестиций в период 2015 - 2020 гг., направленных на реализацию проектов в приоритетных направлениях (отраслях) экономики и создание сопутствующей инфраструктуры, обеспечивающей инвестиционную привлекательность области</w:t>
            </w:r>
          </w:p>
        </w:tc>
        <w:tc>
          <w:tcPr>
            <w:tcW w:w="3118" w:type="dxa"/>
            <w:vMerge/>
          </w:tcPr>
          <w:p w:rsidR="001B7FAC" w:rsidRDefault="001B7FAC"/>
        </w:tc>
      </w:tr>
      <w:tr w:rsidR="001B7FAC">
        <w:tc>
          <w:tcPr>
            <w:tcW w:w="3969" w:type="dxa"/>
          </w:tcPr>
          <w:p w:rsidR="001B7FAC" w:rsidRDefault="001B7FAC">
            <w:pPr>
              <w:pStyle w:val="ConsPlusNormal"/>
            </w:pPr>
            <w:r>
              <w:t>Инвестиционная Стратегия Республики Дагестан до 2025 года</w:t>
            </w:r>
          </w:p>
        </w:tc>
        <w:tc>
          <w:tcPr>
            <w:tcW w:w="6520" w:type="dxa"/>
          </w:tcPr>
          <w:p w:rsidR="001B7FAC" w:rsidRDefault="001B7FAC">
            <w:pPr>
              <w:pStyle w:val="ConsPlusNormal"/>
            </w:pPr>
            <w:r>
              <w:t>Улучшение инвестиционного климата в регионе для обеспечения стабильного притока инвестиций, обеспечивающих экономический рост и повышение уровня жизни населения Республики Дагестан</w:t>
            </w:r>
          </w:p>
        </w:tc>
        <w:tc>
          <w:tcPr>
            <w:tcW w:w="3118" w:type="dxa"/>
            <w:vMerge/>
          </w:tcPr>
          <w:p w:rsidR="001B7FAC" w:rsidRDefault="001B7FAC"/>
        </w:tc>
      </w:tr>
      <w:tr w:rsidR="001B7FAC">
        <w:tc>
          <w:tcPr>
            <w:tcW w:w="3969" w:type="dxa"/>
          </w:tcPr>
          <w:p w:rsidR="001B7FAC" w:rsidRDefault="001B7FAC">
            <w:pPr>
              <w:pStyle w:val="ConsPlusNormal"/>
            </w:pPr>
            <w:r>
              <w:t>Проект Инвестиционной стратегии города Ростова-на-Дону до 2025 года</w:t>
            </w:r>
          </w:p>
        </w:tc>
        <w:tc>
          <w:tcPr>
            <w:tcW w:w="6520" w:type="dxa"/>
          </w:tcPr>
          <w:p w:rsidR="001B7FAC" w:rsidRDefault="001B7FAC">
            <w:pPr>
              <w:pStyle w:val="ConsPlusNormal"/>
            </w:pPr>
            <w:r>
              <w:t>Создание условий для обеспечения соответствующего современным стандартам уровня и качества жизни ростовчан на основе инновационного развития всех сфер жизнедеятельности города Ростова-на-Дону, эффективной его интеграции в глобальную экономику</w:t>
            </w:r>
          </w:p>
        </w:tc>
        <w:tc>
          <w:tcPr>
            <w:tcW w:w="3118" w:type="dxa"/>
            <w:vMerge w:val="restart"/>
          </w:tcPr>
          <w:p w:rsidR="001B7FAC" w:rsidRDefault="001B7FAC">
            <w:pPr>
              <w:pStyle w:val="ConsPlusNormal"/>
            </w:pPr>
            <w:r>
              <w:t>Понимание конкурентных позиций (возможностей и угроз) ближайших региональных столиц</w:t>
            </w:r>
          </w:p>
        </w:tc>
      </w:tr>
      <w:tr w:rsidR="001B7FAC">
        <w:tc>
          <w:tcPr>
            <w:tcW w:w="3969" w:type="dxa"/>
          </w:tcPr>
          <w:p w:rsidR="001B7FAC" w:rsidRDefault="001B7FAC">
            <w:pPr>
              <w:pStyle w:val="ConsPlusNormal"/>
            </w:pPr>
            <w:r>
              <w:t>Инвестиционная стратегия развития города Астрахани до 2021 г.</w:t>
            </w:r>
          </w:p>
        </w:tc>
        <w:tc>
          <w:tcPr>
            <w:tcW w:w="6520" w:type="dxa"/>
          </w:tcPr>
          <w:p w:rsidR="001B7FAC" w:rsidRDefault="001B7FAC">
            <w:pPr>
              <w:pStyle w:val="ConsPlusNormal"/>
            </w:pPr>
            <w:r>
              <w:t xml:space="preserve">Добиться динамики социально-экономических показателей выше среднероссийского уровня путем предоставления базовым группам клиентов максимальной ценности, используя уникальное конкурентное преимущество географического положения города. Стратегическая цель по группам клиентов: "Население" - Достижение конкурентоспособности в развитии, привлечении и сохранении человеческого потенциала на территории МО "Город Астрахань"; "Предприятия и организации" - Создание условий для развития крупных, средних и малых предприятий, старт и расширение предпринимательской деятельности, а также укрепление механизмов сотрудничества администрации города и общественных организации; "Власть" - Укрепление позиции Астраханской области и России в Каспийском регионе, </w:t>
            </w:r>
            <w:r>
              <w:lastRenderedPageBreak/>
              <w:t>позиционирование Астрахани как Каспийской столицы России; "Гости города" - Увеличение потока гостей города, в т.ч. туристов за счет создания событий и обеспечения комфортной среды пребывания</w:t>
            </w:r>
          </w:p>
        </w:tc>
        <w:tc>
          <w:tcPr>
            <w:tcW w:w="3118" w:type="dxa"/>
            <w:vMerge/>
          </w:tcPr>
          <w:p w:rsidR="001B7FAC" w:rsidRDefault="001B7FAC"/>
        </w:tc>
      </w:tr>
      <w:tr w:rsidR="001B7FAC">
        <w:tc>
          <w:tcPr>
            <w:tcW w:w="3969" w:type="dxa"/>
          </w:tcPr>
          <w:p w:rsidR="001B7FAC" w:rsidRDefault="001B7FAC">
            <w:pPr>
              <w:pStyle w:val="ConsPlusNormal"/>
              <w:jc w:val="both"/>
            </w:pPr>
            <w:r>
              <w:lastRenderedPageBreak/>
              <w:t>Инвестиционная стратегия города Волгограда</w:t>
            </w:r>
          </w:p>
        </w:tc>
        <w:tc>
          <w:tcPr>
            <w:tcW w:w="6520" w:type="dxa"/>
          </w:tcPr>
          <w:p w:rsidR="001B7FAC" w:rsidRDefault="001B7FAC">
            <w:pPr>
              <w:pStyle w:val="ConsPlusNormal"/>
              <w:jc w:val="center"/>
            </w:pPr>
            <w:r>
              <w:t>В разработке</w:t>
            </w:r>
          </w:p>
        </w:tc>
        <w:tc>
          <w:tcPr>
            <w:tcW w:w="3118" w:type="dxa"/>
            <w:vMerge/>
          </w:tcPr>
          <w:p w:rsidR="001B7FAC" w:rsidRDefault="001B7FAC"/>
        </w:tc>
      </w:tr>
      <w:tr w:rsidR="001B7FAC">
        <w:tc>
          <w:tcPr>
            <w:tcW w:w="3969" w:type="dxa"/>
          </w:tcPr>
          <w:p w:rsidR="001B7FAC" w:rsidRDefault="001B7FAC">
            <w:pPr>
              <w:pStyle w:val="ConsPlusNormal"/>
              <w:jc w:val="both"/>
            </w:pPr>
            <w:r>
              <w:t>Инвестиционная стратегия города Махачкалы</w:t>
            </w:r>
          </w:p>
        </w:tc>
        <w:tc>
          <w:tcPr>
            <w:tcW w:w="6520" w:type="dxa"/>
          </w:tcPr>
          <w:p w:rsidR="001B7FAC" w:rsidRDefault="001B7FAC">
            <w:pPr>
              <w:pStyle w:val="ConsPlusNormal"/>
              <w:jc w:val="center"/>
            </w:pPr>
            <w:r>
              <w:t>В разработке</w:t>
            </w:r>
          </w:p>
        </w:tc>
        <w:tc>
          <w:tcPr>
            <w:tcW w:w="3118" w:type="dxa"/>
            <w:vMerge/>
          </w:tcPr>
          <w:p w:rsidR="001B7FAC" w:rsidRDefault="001B7FAC"/>
        </w:tc>
      </w:tr>
    </w:tbl>
    <w:p w:rsidR="001B7FAC" w:rsidRDefault="001B7FAC">
      <w:pPr>
        <w:sectPr w:rsidR="001B7FAC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--------------------------------</w:t>
      </w:r>
    </w:p>
    <w:p w:rsidR="001B7FAC" w:rsidRDefault="001B7FAC">
      <w:pPr>
        <w:pStyle w:val="ConsPlusNormal"/>
        <w:spacing w:before="220"/>
        <w:ind w:firstLine="540"/>
        <w:jc w:val="both"/>
      </w:pPr>
      <w:bookmarkStart w:id="11" w:name="P307"/>
      <w:bookmarkEnd w:id="11"/>
      <w:r>
        <w:t>&lt;4&gt; По данным официального сайта Правительства Российской Федерации - http://government.ru/ и официальных сайтов органов государственной власти и местного самоуправления субъектов ЮФО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 xml:space="preserve">По данным мониторинга в сфере туризма въездной туристский поток региона за последние три года возрос с 5 до 25 тысяч прибытий в год </w:t>
      </w:r>
      <w:hyperlink w:anchor="P317" w:history="1">
        <w:r>
          <w:rPr>
            <w:color w:val="0000FF"/>
          </w:rPr>
          <w:t>&lt;5&gt;</w:t>
        </w:r>
      </w:hyperlink>
      <w:r>
        <w:t xml:space="preserve"> (см. </w:t>
      </w:r>
      <w:hyperlink w:anchor="P313" w:history="1">
        <w:r>
          <w:rPr>
            <w:color w:val="0000FF"/>
          </w:rPr>
          <w:t>рис. 2</w:t>
        </w:r>
      </w:hyperlink>
      <w:r>
        <w:t>). Объем платных услуг в сфере туризма в 2013 году по сравнению с показателями 2012 года возрос на 111,2% и составил в денежном эквиваленте 76717,5 тыс. руб. При этом, потенциальные возможности Калмыкии позволяют, при соответствующем уровне развития туристской инфраструктуры, принимать до 50 тысяч туристов в год, что в 2 раза превышает нынешние показатели (до 25 тыс. человек в год.).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r>
        <w:pict>
          <v:shape id="_x0000_i1032" style="width:435.75pt;height:226.65pt" coordsize="" o:spt="100" adj="0,,0" path="" filled="f" stroked="f">
            <v:stroke joinstyle="miter"/>
            <v:imagedata r:id="rId35" o:title="base_23945_30071_30"/>
            <v:formulas/>
            <v:path o:connecttype="segments"/>
          </v:shape>
        </w:pic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bookmarkStart w:id="12" w:name="P313"/>
      <w:bookmarkEnd w:id="12"/>
      <w:r>
        <w:t>Рис. 2. Данные по въездному туристическому потоку в</w:t>
      </w:r>
    </w:p>
    <w:p w:rsidR="001B7FAC" w:rsidRDefault="001B7FAC">
      <w:pPr>
        <w:pStyle w:val="ConsPlusNormal"/>
        <w:jc w:val="center"/>
      </w:pPr>
      <w:r>
        <w:t>Республике Калмыкия в 2012 - 2014 гг.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--------------------------------</w:t>
      </w:r>
    </w:p>
    <w:p w:rsidR="001B7FAC" w:rsidRDefault="001B7FAC">
      <w:pPr>
        <w:pStyle w:val="ConsPlusNormal"/>
        <w:spacing w:before="220"/>
        <w:ind w:firstLine="540"/>
        <w:jc w:val="both"/>
      </w:pPr>
      <w:bookmarkStart w:id="13" w:name="P317"/>
      <w:bookmarkEnd w:id="13"/>
      <w:r>
        <w:t>&lt;5&gt; Здесь и далее: Доклад "Современное состояние, проблемы и основные направления развития туристической отрасли Республики Калмыкия" // официальный сайт Министерства культуры и туризма Республики Калмыкия - http://minkult08.ru/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 xml:space="preserve">Очевидно, что системообразующим объектом в развитии общерегионального туристического кластера остается столица Калмыкии - город Элиста (см. </w:t>
      </w:r>
      <w:hyperlink w:anchor="P323" w:history="1">
        <w:r>
          <w:rPr>
            <w:color w:val="0000FF"/>
          </w:rPr>
          <w:t>рис. 3</w:t>
        </w:r>
      </w:hyperlink>
      <w:r>
        <w:t xml:space="preserve">. с описанием кластера "Бумбин орн" в Элисте и </w:t>
      </w:r>
      <w:hyperlink w:anchor="P328" w:history="1">
        <w:r>
          <w:rPr>
            <w:color w:val="0000FF"/>
          </w:rPr>
          <w:t>рис. 4</w:t>
        </w:r>
      </w:hyperlink>
      <w:r>
        <w:t>. с маршрутизацией туристского продукта "Сайгак - принц степи")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r>
        <w:lastRenderedPageBreak/>
        <w:pict>
          <v:shape id="_x0000_i1033" style="width:366.25pt;height:272.95pt" coordsize="" o:spt="100" adj="0,,0" path="" filled="f" stroked="f">
            <v:stroke joinstyle="miter"/>
            <v:imagedata r:id="rId36" o:title="base_23945_30071_31"/>
            <v:formulas/>
            <v:path o:connecttype="segments"/>
          </v:shape>
        </w:pic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bookmarkStart w:id="14" w:name="P323"/>
      <w:bookmarkEnd w:id="14"/>
      <w:r>
        <w:t>Рис. 3. Описание туристско-рекреационного кластера "Бумбин</w:t>
      </w:r>
    </w:p>
    <w:p w:rsidR="001B7FAC" w:rsidRDefault="001B7FAC">
      <w:pPr>
        <w:pStyle w:val="ConsPlusNormal"/>
        <w:jc w:val="center"/>
      </w:pPr>
      <w:r>
        <w:t>орн" в городе Элисте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r>
        <w:pict>
          <v:shape id="_x0000_i1034" style="width:435.15pt;height:301.75pt" coordsize="" o:spt="100" adj="0,,0" path="" filled="f" stroked="f">
            <v:stroke joinstyle="miter"/>
            <v:imagedata r:id="rId37" o:title="base_23945_30071_32"/>
            <v:formulas/>
            <v:path o:connecttype="segments"/>
          </v:shape>
        </w:pic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bookmarkStart w:id="15" w:name="P328"/>
      <w:bookmarkEnd w:id="15"/>
      <w:r>
        <w:t>Рис. 4. Маршрутизация туристского продукта "Сайгак - принц</w:t>
      </w:r>
    </w:p>
    <w:p w:rsidR="001B7FAC" w:rsidRDefault="001B7FAC">
      <w:pPr>
        <w:pStyle w:val="ConsPlusNormal"/>
        <w:jc w:val="center"/>
      </w:pPr>
      <w:r>
        <w:t>степи"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 xml:space="preserve">В то же время Правительством Российской Федерации отмечается, что, с учетом сложившихся тенденций, "для нормализации макроэкономической ситуации и выхода на траекторию устойчивого экономического роста необходимо реализовать комплекс мероприятий, </w:t>
      </w:r>
      <w:r>
        <w:lastRenderedPageBreak/>
        <w:t xml:space="preserve">способствующих росту предпринимательской инициативы и позволяющих существенно нарастить объем частных инвестиций" </w:t>
      </w:r>
      <w:hyperlink w:anchor="P333" w:history="1">
        <w:r>
          <w:rPr>
            <w:color w:val="0000FF"/>
          </w:rPr>
          <w:t>&lt;6&gt;</w:t>
        </w:r>
      </w:hyperlink>
      <w:r>
        <w:t xml:space="preserve">, при этом перспектива социально-экономического посубъектного развития Российской Федерации до 2018 года определена Правительством Российской Федерации в двух ключевых плоскостях </w:t>
      </w:r>
      <w:hyperlink w:anchor="P334" w:history="1">
        <w:r>
          <w:rPr>
            <w:color w:val="0000FF"/>
          </w:rPr>
          <w:t>&lt;7&gt;</w:t>
        </w:r>
      </w:hyperlink>
      <w:r>
        <w:t>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--------------------------------</w:t>
      </w:r>
    </w:p>
    <w:p w:rsidR="001B7FAC" w:rsidRDefault="001B7FAC">
      <w:pPr>
        <w:pStyle w:val="ConsPlusNormal"/>
        <w:spacing w:before="220"/>
        <w:ind w:firstLine="540"/>
        <w:jc w:val="both"/>
      </w:pPr>
      <w:bookmarkStart w:id="16" w:name="P333"/>
      <w:bookmarkEnd w:id="16"/>
      <w:r>
        <w:t>&lt;6&gt; Основные направления деятельности Правительства Российской Федерации на период до 2018 года (новая редакция) - http://government.ru/news/18119/</w:t>
      </w:r>
    </w:p>
    <w:p w:rsidR="001B7FAC" w:rsidRDefault="001B7FAC">
      <w:pPr>
        <w:pStyle w:val="ConsPlusNormal"/>
        <w:spacing w:before="220"/>
        <w:ind w:firstLine="540"/>
        <w:jc w:val="both"/>
      </w:pPr>
      <w:bookmarkStart w:id="17" w:name="P334"/>
      <w:bookmarkEnd w:id="17"/>
      <w:r>
        <w:t>&lt;7&gt; основные направления деятельности Правительства Российской Федерации на период до 2018 года (новая редакция) - http://government.ru/news/18119/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1. Сохранение макроэкономической стабильности;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2. Повышение качества государственного управления.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Очевидно, что в условиях города Элисты оба эти направления могут быть реализованы, во-первых, через меры институциональной перенастройки систем взаимодействия, развитых или имеющих способность быть развитыми на соответствующих уровнях (в рамках самой Элисты, с точки зрения Элисты как региональной столицы, Элисты как одного из региональных центров Юга России, Элисты в общероссийском и общемировом фокусах инвестиционного развития), во-вторых, через определение мер внутритерриториальной модернизации Элисты (в отраслевом - ЖКХ, транспорт, строительство; посубъектном разрезах - отечественные и зарубежные, имеющиеся и потенциальные инвесторы и т.п.).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r>
        <w:t>1.1.3. Общемировые тенденции развития, определяющие</w:t>
      </w:r>
    </w:p>
    <w:p w:rsidR="001B7FAC" w:rsidRDefault="001B7FAC">
      <w:pPr>
        <w:pStyle w:val="ConsPlusNormal"/>
        <w:jc w:val="center"/>
      </w:pPr>
      <w:r>
        <w:t>потенциал инвестиционной активности в городе Элисте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 xml:space="preserve">Большинством российских и зарубежных аналитиков отмечается, что текущая конъюнктура внешнеэкономических связей России со странами Дальнего и Ближнего зарубежья определяется качеством и перспективами развития политико-экономических интересов как внутри, так и за пределами сложившихся или будущих альянсов. Как отмечается Правительством Российской Федерации, "существенно изменились внешние условия функционирования российской экономики: ограничен доступ к внешнему финансированию, к новым зарубежным технологическим решениям, среднесрочные уровни цен на нефть и другие сырьевые товары прогнозируются на уровне ниже, чем ожидалось ранее" </w:t>
      </w:r>
      <w:hyperlink w:anchor="P345" w:history="1">
        <w:r>
          <w:rPr>
            <w:color w:val="0000FF"/>
          </w:rPr>
          <w:t>&lt;8&gt;</w:t>
        </w:r>
      </w:hyperlink>
      <w:r>
        <w:t>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--------------------------------</w:t>
      </w:r>
    </w:p>
    <w:p w:rsidR="001B7FAC" w:rsidRDefault="001B7FAC">
      <w:pPr>
        <w:pStyle w:val="ConsPlusNormal"/>
        <w:spacing w:before="220"/>
        <w:ind w:firstLine="540"/>
        <w:jc w:val="both"/>
      </w:pPr>
      <w:bookmarkStart w:id="18" w:name="P345"/>
      <w:bookmarkEnd w:id="18"/>
      <w:r>
        <w:t>&lt;8&gt; Основные направления деятельности Правительства Российской Федерации на период до 2018 года (новая редакция) - http://government.ru/news/18119/</w:t>
      </w:r>
    </w:p>
    <w:p w:rsidR="001B7FAC" w:rsidRDefault="001B7FAC">
      <w:pPr>
        <w:pStyle w:val="ConsPlusNormal"/>
        <w:jc w:val="both"/>
      </w:pPr>
    </w:p>
    <w:p w:rsidR="001B7FAC" w:rsidRDefault="001B7FAC">
      <w:pPr>
        <w:sectPr w:rsidR="001B7FAC">
          <w:pgSz w:w="11905" w:h="16838"/>
          <w:pgMar w:top="1134" w:right="850" w:bottom="1134" w:left="1701" w:header="0" w:footer="0" w:gutter="0"/>
          <w:cols w:space="720"/>
        </w:sectPr>
      </w:pPr>
    </w:p>
    <w:p w:rsidR="001B7FAC" w:rsidRDefault="001B7FAC">
      <w:pPr>
        <w:pStyle w:val="ConsPlusNormal"/>
        <w:jc w:val="right"/>
        <w:outlineLvl w:val="1"/>
      </w:pPr>
      <w:bookmarkStart w:id="19" w:name="P347"/>
      <w:bookmarkEnd w:id="19"/>
      <w:r>
        <w:lastRenderedPageBreak/>
        <w:t>Таблица 5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r>
        <w:t>ИМПОРТ РОССИЕЙ ТОВАРОВ ИЗ СТРАН ДАЛЬНЕГО ЗАРУБЕЖЬЯ (ПО</w:t>
      </w:r>
    </w:p>
    <w:p w:rsidR="001B7FAC" w:rsidRDefault="001B7FAC">
      <w:pPr>
        <w:pStyle w:val="ConsPlusNormal"/>
        <w:jc w:val="center"/>
      </w:pPr>
      <w:r>
        <w:t>ПРЕДВАРИТЕЛЬНЫМ ДАННЫМ ФЕДЕРАЛЬНОЙ ТАМОЖЕННОЙ СЛУЖБЫ РОССИИ)</w:t>
      </w:r>
    </w:p>
    <w:p w:rsidR="001B7FAC" w:rsidRDefault="001B7FAC">
      <w:pPr>
        <w:pStyle w:val="ConsPlusNormal"/>
        <w:jc w:val="center"/>
      </w:pPr>
      <w:r>
        <w:t>В МЛН. ДОЛЛАРОВ США В 2013 - 2015 ГГ.</w:t>
      </w:r>
    </w:p>
    <w:p w:rsidR="001B7FAC" w:rsidRDefault="001B7FA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69"/>
        <w:gridCol w:w="1417"/>
        <w:gridCol w:w="1417"/>
        <w:gridCol w:w="1417"/>
        <w:gridCol w:w="1418"/>
        <w:gridCol w:w="1474"/>
      </w:tblGrid>
      <w:tr w:rsidR="001B7FAC">
        <w:tc>
          <w:tcPr>
            <w:tcW w:w="3969" w:type="dxa"/>
            <w:vMerge w:val="restart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1417" w:type="dxa"/>
            <w:vMerge w:val="restart"/>
          </w:tcPr>
          <w:p w:rsidR="001B7FAC" w:rsidRDefault="001B7FAC">
            <w:pPr>
              <w:pStyle w:val="ConsPlusNormal"/>
              <w:jc w:val="center"/>
            </w:pPr>
            <w:r>
              <w:t>Сентябрь 2015 г.</w:t>
            </w:r>
          </w:p>
        </w:tc>
        <w:tc>
          <w:tcPr>
            <w:tcW w:w="2834" w:type="dxa"/>
            <w:gridSpan w:val="2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В % к</w:t>
            </w:r>
          </w:p>
        </w:tc>
        <w:tc>
          <w:tcPr>
            <w:tcW w:w="2892" w:type="dxa"/>
            <w:gridSpan w:val="2"/>
            <w:vMerge w:val="restart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Справочно сентябрь 2014 г. в % к</w:t>
            </w:r>
          </w:p>
        </w:tc>
      </w:tr>
      <w:tr w:rsidR="001B7FAC">
        <w:trPr>
          <w:trHeight w:val="509"/>
        </w:trPr>
        <w:tc>
          <w:tcPr>
            <w:tcW w:w="3969" w:type="dxa"/>
            <w:vMerge/>
          </w:tcPr>
          <w:p w:rsidR="001B7FAC" w:rsidRDefault="001B7FAC"/>
        </w:tc>
        <w:tc>
          <w:tcPr>
            <w:tcW w:w="1417" w:type="dxa"/>
            <w:vMerge/>
          </w:tcPr>
          <w:p w:rsidR="001B7FAC" w:rsidRDefault="001B7FAC"/>
        </w:tc>
        <w:tc>
          <w:tcPr>
            <w:tcW w:w="1417" w:type="dxa"/>
            <w:vMerge w:val="restart"/>
          </w:tcPr>
          <w:p w:rsidR="001B7FAC" w:rsidRDefault="001B7FAC">
            <w:pPr>
              <w:pStyle w:val="ConsPlusNormal"/>
              <w:jc w:val="center"/>
            </w:pPr>
            <w:r>
              <w:t>сентябрю</w:t>
            </w:r>
          </w:p>
          <w:p w:rsidR="001B7FAC" w:rsidRDefault="001B7FAC">
            <w:pPr>
              <w:pStyle w:val="ConsPlusNormal"/>
              <w:jc w:val="center"/>
            </w:pPr>
            <w:r>
              <w:t>2014 г.</w:t>
            </w:r>
          </w:p>
        </w:tc>
        <w:tc>
          <w:tcPr>
            <w:tcW w:w="1417" w:type="dxa"/>
            <w:vMerge w:val="restart"/>
          </w:tcPr>
          <w:p w:rsidR="001B7FAC" w:rsidRDefault="001B7FAC">
            <w:pPr>
              <w:pStyle w:val="ConsPlusNormal"/>
              <w:jc w:val="center"/>
            </w:pPr>
            <w:r>
              <w:t>августу</w:t>
            </w:r>
          </w:p>
          <w:p w:rsidR="001B7FAC" w:rsidRDefault="001B7FAC">
            <w:pPr>
              <w:pStyle w:val="ConsPlusNormal"/>
              <w:jc w:val="center"/>
            </w:pPr>
            <w:r>
              <w:t>2015 г.</w:t>
            </w:r>
          </w:p>
        </w:tc>
        <w:tc>
          <w:tcPr>
            <w:tcW w:w="2892" w:type="dxa"/>
            <w:gridSpan w:val="2"/>
            <w:vMerge/>
          </w:tcPr>
          <w:p w:rsidR="001B7FAC" w:rsidRDefault="001B7FAC"/>
        </w:tc>
      </w:tr>
      <w:tr w:rsidR="001B7FAC">
        <w:tc>
          <w:tcPr>
            <w:tcW w:w="3969" w:type="dxa"/>
            <w:vMerge/>
          </w:tcPr>
          <w:p w:rsidR="001B7FAC" w:rsidRDefault="001B7FAC"/>
        </w:tc>
        <w:tc>
          <w:tcPr>
            <w:tcW w:w="1417" w:type="dxa"/>
            <w:vMerge/>
          </w:tcPr>
          <w:p w:rsidR="001B7FAC" w:rsidRDefault="001B7FAC"/>
        </w:tc>
        <w:tc>
          <w:tcPr>
            <w:tcW w:w="1417" w:type="dxa"/>
            <w:vMerge/>
          </w:tcPr>
          <w:p w:rsidR="001B7FAC" w:rsidRDefault="001B7FAC"/>
        </w:tc>
        <w:tc>
          <w:tcPr>
            <w:tcW w:w="1417" w:type="dxa"/>
            <w:vMerge/>
          </w:tcPr>
          <w:p w:rsidR="001B7FAC" w:rsidRDefault="001B7FAC"/>
        </w:tc>
        <w:tc>
          <w:tcPr>
            <w:tcW w:w="1418" w:type="dxa"/>
          </w:tcPr>
          <w:p w:rsidR="001B7FAC" w:rsidRDefault="001B7FAC">
            <w:pPr>
              <w:pStyle w:val="ConsPlusNormal"/>
              <w:jc w:val="center"/>
            </w:pPr>
            <w:r>
              <w:t>сентябрю</w:t>
            </w:r>
          </w:p>
          <w:p w:rsidR="001B7FAC" w:rsidRDefault="001B7FAC">
            <w:pPr>
              <w:pStyle w:val="ConsPlusNormal"/>
              <w:jc w:val="center"/>
            </w:pPr>
            <w:r>
              <w:t>2013 г.</w:t>
            </w:r>
          </w:p>
        </w:tc>
        <w:tc>
          <w:tcPr>
            <w:tcW w:w="1474" w:type="dxa"/>
          </w:tcPr>
          <w:p w:rsidR="001B7FAC" w:rsidRDefault="001B7FAC">
            <w:pPr>
              <w:pStyle w:val="ConsPlusNormal"/>
              <w:jc w:val="center"/>
            </w:pPr>
            <w:r>
              <w:t>августу</w:t>
            </w:r>
          </w:p>
          <w:p w:rsidR="001B7FAC" w:rsidRDefault="001B7FAC">
            <w:pPr>
              <w:pStyle w:val="ConsPlusNormal"/>
              <w:jc w:val="center"/>
            </w:pPr>
            <w:r>
              <w:t>2014 г.</w:t>
            </w:r>
          </w:p>
        </w:tc>
      </w:tr>
      <w:tr w:rsidR="001B7FAC">
        <w:tc>
          <w:tcPr>
            <w:tcW w:w="3969" w:type="dxa"/>
            <w:vMerge/>
          </w:tcPr>
          <w:p w:rsidR="001B7FAC" w:rsidRDefault="001B7FAC"/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14406,9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67,7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105,4</w:t>
            </w:r>
          </w:p>
        </w:tc>
        <w:tc>
          <w:tcPr>
            <w:tcW w:w="141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92,1</w:t>
            </w:r>
          </w:p>
        </w:tc>
        <w:tc>
          <w:tcPr>
            <w:tcW w:w="147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102,9</w:t>
            </w:r>
          </w:p>
        </w:tc>
      </w:tr>
      <w:tr w:rsidR="001B7FAC">
        <w:tc>
          <w:tcPr>
            <w:tcW w:w="3969" w:type="dxa"/>
            <w:vAlign w:val="bottom"/>
          </w:tcPr>
          <w:p w:rsidR="001B7FAC" w:rsidRDefault="001B7FAC">
            <w:pPr>
              <w:pStyle w:val="ConsPlusNormal"/>
              <w:jc w:val="both"/>
            </w:pPr>
            <w:r>
              <w:t>из них: продовольственные товары и сырье для их производства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1794,7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70,8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102,0</w:t>
            </w:r>
          </w:p>
        </w:tc>
        <w:tc>
          <w:tcPr>
            <w:tcW w:w="141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92,5</w:t>
            </w:r>
          </w:p>
        </w:tc>
        <w:tc>
          <w:tcPr>
            <w:tcW w:w="147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102,6</w:t>
            </w:r>
          </w:p>
        </w:tc>
      </w:tr>
      <w:tr w:rsidR="001B7FAC">
        <w:tc>
          <w:tcPr>
            <w:tcW w:w="3969" w:type="dxa"/>
            <w:vAlign w:val="bottom"/>
          </w:tcPr>
          <w:p w:rsidR="001B7FAC" w:rsidRDefault="001B7FAC">
            <w:pPr>
              <w:pStyle w:val="ConsPlusNormal"/>
              <w:jc w:val="both"/>
            </w:pPr>
            <w:r>
              <w:t>из них:</w:t>
            </w:r>
          </w:p>
          <w:p w:rsidR="001B7FAC" w:rsidRDefault="001B7FAC">
            <w:pPr>
              <w:pStyle w:val="ConsPlusNormal"/>
              <w:jc w:val="both"/>
            </w:pPr>
            <w:r>
              <w:t>мясо и субпродукты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263,4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65,3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90,3</w:t>
            </w:r>
          </w:p>
        </w:tc>
        <w:tc>
          <w:tcPr>
            <w:tcW w:w="141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74,8</w:t>
            </w:r>
          </w:p>
        </w:tc>
        <w:tc>
          <w:tcPr>
            <w:tcW w:w="147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90,4</w:t>
            </w:r>
          </w:p>
        </w:tc>
      </w:tr>
      <w:tr w:rsidR="001B7FAC">
        <w:tc>
          <w:tcPr>
            <w:tcW w:w="3969" w:type="dxa"/>
            <w:vAlign w:val="bottom"/>
          </w:tcPr>
          <w:p w:rsidR="001B7FAC" w:rsidRDefault="001B7FAC">
            <w:pPr>
              <w:pStyle w:val="ConsPlusNormal"/>
              <w:jc w:val="both"/>
            </w:pPr>
            <w:r>
              <w:t>из них:</w:t>
            </w:r>
          </w:p>
          <w:p w:rsidR="001B7FAC" w:rsidRDefault="001B7FAC">
            <w:pPr>
              <w:pStyle w:val="ConsPlusNormal"/>
              <w:jc w:val="both"/>
            </w:pPr>
            <w:r>
              <w:t>говядина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102,3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41,4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85,1</w:t>
            </w:r>
          </w:p>
        </w:tc>
        <w:tc>
          <w:tcPr>
            <w:tcW w:w="141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118,2</w:t>
            </w:r>
          </w:p>
        </w:tc>
        <w:tc>
          <w:tcPr>
            <w:tcW w:w="147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95,9</w:t>
            </w:r>
          </w:p>
        </w:tc>
      </w:tr>
      <w:tr w:rsidR="001B7FAC">
        <w:tc>
          <w:tcPr>
            <w:tcW w:w="3969" w:type="dxa"/>
            <w:vAlign w:val="bottom"/>
          </w:tcPr>
          <w:p w:rsidR="001B7FAC" w:rsidRDefault="001B7FAC">
            <w:pPr>
              <w:pStyle w:val="ConsPlusNormal"/>
              <w:jc w:val="both"/>
            </w:pPr>
            <w:r>
              <w:t>свинина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116,3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135,3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97,6</w:t>
            </w:r>
          </w:p>
        </w:tc>
        <w:tc>
          <w:tcPr>
            <w:tcW w:w="141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42,1</w:t>
            </w:r>
          </w:p>
        </w:tc>
        <w:tc>
          <w:tcPr>
            <w:tcW w:w="147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74,6</w:t>
            </w:r>
          </w:p>
        </w:tc>
      </w:tr>
      <w:tr w:rsidR="001B7FAC">
        <w:tc>
          <w:tcPr>
            <w:tcW w:w="3969" w:type="dxa"/>
            <w:vAlign w:val="bottom"/>
          </w:tcPr>
          <w:p w:rsidR="001B7FAC" w:rsidRDefault="001B7FAC">
            <w:pPr>
              <w:pStyle w:val="ConsPlusNormal"/>
              <w:jc w:val="both"/>
            </w:pPr>
            <w:r>
              <w:t>мясо птицы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80,6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72,3</w:t>
            </w:r>
          </w:p>
        </w:tc>
        <w:tc>
          <w:tcPr>
            <w:tcW w:w="141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46,5</w:t>
            </w:r>
          </w:p>
        </w:tc>
        <w:tc>
          <w:tcPr>
            <w:tcW w:w="147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79,4</w:t>
            </w:r>
          </w:p>
        </w:tc>
      </w:tr>
      <w:tr w:rsidR="001B7FAC">
        <w:tc>
          <w:tcPr>
            <w:tcW w:w="3969" w:type="dxa"/>
            <w:vAlign w:val="bottom"/>
          </w:tcPr>
          <w:p w:rsidR="001B7FAC" w:rsidRDefault="001B7FAC">
            <w:pPr>
              <w:pStyle w:val="ConsPlusNormal"/>
              <w:jc w:val="both"/>
            </w:pPr>
            <w:r>
              <w:t>рыба и водные беспозвоночные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121,6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64,9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113,4</w:t>
            </w:r>
          </w:p>
        </w:tc>
        <w:tc>
          <w:tcPr>
            <w:tcW w:w="141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87,1</w:t>
            </w:r>
          </w:p>
        </w:tc>
        <w:tc>
          <w:tcPr>
            <w:tcW w:w="147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124,5</w:t>
            </w:r>
          </w:p>
        </w:tc>
      </w:tr>
      <w:tr w:rsidR="001B7FAC">
        <w:tc>
          <w:tcPr>
            <w:tcW w:w="3969" w:type="dxa"/>
            <w:vAlign w:val="bottom"/>
          </w:tcPr>
          <w:p w:rsidR="001B7FAC" w:rsidRDefault="001B7FAC">
            <w:pPr>
              <w:pStyle w:val="ConsPlusNormal"/>
              <w:jc w:val="both"/>
            </w:pPr>
            <w:r>
              <w:t>из них:</w:t>
            </w:r>
          </w:p>
          <w:p w:rsidR="001B7FAC" w:rsidRDefault="001B7FAC">
            <w:pPr>
              <w:pStyle w:val="ConsPlusNormal"/>
              <w:jc w:val="both"/>
            </w:pPr>
            <w:r>
              <w:t>рыба мороженая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71,7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77,6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119,2</w:t>
            </w:r>
          </w:p>
        </w:tc>
        <w:tc>
          <w:tcPr>
            <w:tcW w:w="141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107,9</w:t>
            </w:r>
          </w:p>
        </w:tc>
        <w:tc>
          <w:tcPr>
            <w:tcW w:w="147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123,7</w:t>
            </w:r>
          </w:p>
        </w:tc>
      </w:tr>
      <w:tr w:rsidR="001B7FAC">
        <w:tc>
          <w:tcPr>
            <w:tcW w:w="3969" w:type="dxa"/>
            <w:vAlign w:val="bottom"/>
          </w:tcPr>
          <w:p w:rsidR="001B7FAC" w:rsidRDefault="001B7FAC">
            <w:pPr>
              <w:pStyle w:val="ConsPlusNormal"/>
              <w:jc w:val="both"/>
            </w:pPr>
            <w:r>
              <w:t>филе рыбное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73,8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109,8</w:t>
            </w:r>
          </w:p>
        </w:tc>
        <w:tc>
          <w:tcPr>
            <w:tcW w:w="141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91,8</w:t>
            </w:r>
          </w:p>
        </w:tc>
        <w:tc>
          <w:tcPr>
            <w:tcW w:w="147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137,4</w:t>
            </w:r>
          </w:p>
        </w:tc>
      </w:tr>
      <w:tr w:rsidR="001B7FAC">
        <w:tc>
          <w:tcPr>
            <w:tcW w:w="3969" w:type="dxa"/>
            <w:vAlign w:val="bottom"/>
          </w:tcPr>
          <w:p w:rsidR="001B7FAC" w:rsidRDefault="001B7FAC">
            <w:pPr>
              <w:pStyle w:val="ConsPlusNormal"/>
              <w:jc w:val="both"/>
            </w:pPr>
            <w:r>
              <w:lastRenderedPageBreak/>
              <w:t>молочные продукты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37,5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76,8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113,2</w:t>
            </w:r>
          </w:p>
        </w:tc>
        <w:tc>
          <w:tcPr>
            <w:tcW w:w="141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147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60,6</w:t>
            </w:r>
          </w:p>
        </w:tc>
      </w:tr>
      <w:tr w:rsidR="001B7FAC">
        <w:tc>
          <w:tcPr>
            <w:tcW w:w="3969" w:type="dxa"/>
            <w:vAlign w:val="bottom"/>
          </w:tcPr>
          <w:p w:rsidR="001B7FAC" w:rsidRDefault="001B7FAC">
            <w:pPr>
              <w:pStyle w:val="ConsPlusNormal"/>
              <w:jc w:val="both"/>
            </w:pPr>
            <w:r>
              <w:t>овощи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75,6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115,8</w:t>
            </w:r>
          </w:p>
        </w:tc>
        <w:tc>
          <w:tcPr>
            <w:tcW w:w="141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48,9</w:t>
            </w:r>
          </w:p>
        </w:tc>
        <w:tc>
          <w:tcPr>
            <w:tcW w:w="147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94,4</w:t>
            </w:r>
          </w:p>
        </w:tc>
      </w:tr>
      <w:tr w:rsidR="001B7FAC">
        <w:tc>
          <w:tcPr>
            <w:tcW w:w="3969" w:type="dxa"/>
            <w:vAlign w:val="bottom"/>
          </w:tcPr>
          <w:p w:rsidR="001B7FAC" w:rsidRDefault="001B7FAC">
            <w:pPr>
              <w:pStyle w:val="ConsPlusNormal"/>
              <w:jc w:val="both"/>
            </w:pPr>
            <w:r>
              <w:t>фрукты и орехи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198,3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67,2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88,7</w:t>
            </w:r>
          </w:p>
        </w:tc>
        <w:tc>
          <w:tcPr>
            <w:tcW w:w="141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89,9</w:t>
            </w:r>
          </w:p>
        </w:tc>
        <w:tc>
          <w:tcPr>
            <w:tcW w:w="147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103,6</w:t>
            </w:r>
          </w:p>
        </w:tc>
      </w:tr>
      <w:tr w:rsidR="001B7FAC">
        <w:tc>
          <w:tcPr>
            <w:tcW w:w="3969" w:type="dxa"/>
            <w:vAlign w:val="bottom"/>
          </w:tcPr>
          <w:p w:rsidR="001B7FAC" w:rsidRDefault="001B7FAC">
            <w:pPr>
              <w:pStyle w:val="ConsPlusNormal"/>
              <w:jc w:val="both"/>
            </w:pPr>
            <w:r>
              <w:t>зерновые культуры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90,1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137,6</w:t>
            </w:r>
          </w:p>
        </w:tc>
        <w:tc>
          <w:tcPr>
            <w:tcW w:w="141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79,6</w:t>
            </w:r>
          </w:p>
        </w:tc>
        <w:tc>
          <w:tcPr>
            <w:tcW w:w="147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92,1</w:t>
            </w:r>
          </w:p>
        </w:tc>
      </w:tr>
      <w:tr w:rsidR="001B7FAC">
        <w:tc>
          <w:tcPr>
            <w:tcW w:w="3969" w:type="dxa"/>
            <w:vAlign w:val="bottom"/>
          </w:tcPr>
          <w:p w:rsidR="001B7FAC" w:rsidRDefault="001B7FAC">
            <w:pPr>
              <w:pStyle w:val="ConsPlusNormal"/>
              <w:jc w:val="both"/>
            </w:pPr>
            <w:r>
              <w:t>масло растительное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94,9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87,5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80,6</w:t>
            </w:r>
          </w:p>
        </w:tc>
        <w:tc>
          <w:tcPr>
            <w:tcW w:w="141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96,4</w:t>
            </w:r>
          </w:p>
        </w:tc>
        <w:tc>
          <w:tcPr>
            <w:tcW w:w="147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95,5</w:t>
            </w:r>
          </w:p>
        </w:tc>
      </w:tr>
      <w:tr w:rsidR="001B7FAC">
        <w:tc>
          <w:tcPr>
            <w:tcW w:w="3969" w:type="dxa"/>
            <w:vAlign w:val="bottom"/>
          </w:tcPr>
          <w:p w:rsidR="001B7FAC" w:rsidRDefault="001B7FAC">
            <w:pPr>
              <w:pStyle w:val="ConsPlusNormal"/>
              <w:jc w:val="both"/>
            </w:pPr>
            <w:r>
              <w:t>сахар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61,3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112,7</w:t>
            </w:r>
          </w:p>
        </w:tc>
        <w:tc>
          <w:tcPr>
            <w:tcW w:w="141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111,5</w:t>
            </w:r>
          </w:p>
        </w:tc>
        <w:tc>
          <w:tcPr>
            <w:tcW w:w="147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111,5</w:t>
            </w:r>
          </w:p>
        </w:tc>
      </w:tr>
      <w:tr w:rsidR="001B7FAC">
        <w:tc>
          <w:tcPr>
            <w:tcW w:w="3969" w:type="dxa"/>
            <w:vAlign w:val="bottom"/>
          </w:tcPr>
          <w:p w:rsidR="001B7FAC" w:rsidRDefault="001B7FAC">
            <w:pPr>
              <w:pStyle w:val="ConsPlusNormal"/>
            </w:pPr>
            <w:r>
              <w:t>алкогольные и безалкогольные напитки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142,8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50,3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99,2</w:t>
            </w:r>
          </w:p>
        </w:tc>
        <w:tc>
          <w:tcPr>
            <w:tcW w:w="141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111,7</w:t>
            </w:r>
          </w:p>
        </w:tc>
        <w:tc>
          <w:tcPr>
            <w:tcW w:w="147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123,1</w:t>
            </w:r>
          </w:p>
        </w:tc>
      </w:tr>
      <w:tr w:rsidR="001B7FAC">
        <w:tc>
          <w:tcPr>
            <w:tcW w:w="3969" w:type="dxa"/>
            <w:vAlign w:val="bottom"/>
          </w:tcPr>
          <w:p w:rsidR="001B7FAC" w:rsidRDefault="001B7FAC">
            <w:pPr>
              <w:pStyle w:val="ConsPlusNormal"/>
              <w:jc w:val="both"/>
            </w:pPr>
            <w:r>
              <w:t>табак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112,8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92,3</w:t>
            </w:r>
          </w:p>
        </w:tc>
        <w:tc>
          <w:tcPr>
            <w:tcW w:w="1417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100,0</w:t>
            </w:r>
          </w:p>
        </w:tc>
        <w:tc>
          <w:tcPr>
            <w:tcW w:w="141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138,3</w:t>
            </w:r>
          </w:p>
        </w:tc>
        <w:tc>
          <w:tcPr>
            <w:tcW w:w="147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110,3</w:t>
            </w:r>
          </w:p>
        </w:tc>
      </w:tr>
    </w:tbl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 xml:space="preserve">Импортозамещающая стратегическая ориентация России обусловлена введением санкции со стороны США и стран Евросоюза, что приводит к устойчивой тенденции трансформации российской экономики на ближайшие пятьдесять лет: данные </w:t>
      </w:r>
      <w:hyperlink w:anchor="P347" w:history="1">
        <w:r>
          <w:rPr>
            <w:color w:val="0000FF"/>
          </w:rPr>
          <w:t>таблицы 5</w:t>
        </w:r>
      </w:hyperlink>
      <w:r>
        <w:t xml:space="preserve"> свидетельствуют о значительном сокращении объемов ввоза мясо-молочной, овощной и зерновой продукции иностранных товаропроизводителей </w:t>
      </w:r>
      <w:hyperlink w:anchor="P472" w:history="1">
        <w:r>
          <w:rPr>
            <w:color w:val="0000FF"/>
          </w:rPr>
          <w:t>&lt;9&gt;</w:t>
        </w:r>
      </w:hyperlink>
      <w:r>
        <w:t>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--------------------------------</w:t>
      </w:r>
    </w:p>
    <w:p w:rsidR="001B7FAC" w:rsidRDefault="001B7FAC">
      <w:pPr>
        <w:pStyle w:val="ConsPlusNormal"/>
        <w:spacing w:before="220"/>
        <w:ind w:firstLine="540"/>
        <w:jc w:val="both"/>
      </w:pPr>
      <w:bookmarkStart w:id="20" w:name="P472"/>
      <w:bookmarkEnd w:id="20"/>
      <w:r>
        <w:t>&lt;9&gt; По данным Росстата, статистический сборник "Россия и страны мира 2014 г." http://www.gks.ru/wps/wcm/connect/rosstat_main/rosstat/ru/statistics/publications/catalog/doc_1139821848594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Для Калмыкии в целом и города Элисты в частности все вышеперечисленное - индикатор усиления инвестиционной привлекательности экспорта высококачественного и экологически чистого калмыцкого мяса не только в пределах Российской Федерации, но и в мировом масштабе.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Не менее важной тенденцией международного взаимодействия за последние годы остается активный рост туризма. Так, количество туристических прибытий из стран дальнего зарубежья в Россию за 2010 - 2013 гг. увеличилось на 500 тыс. </w:t>
      </w:r>
      <w:hyperlink w:anchor="P478" w:history="1">
        <w:r>
          <w:rPr>
            <w:color w:val="0000FF"/>
          </w:rPr>
          <w:t>&lt;10&gt;</w:t>
        </w:r>
      </w:hyperlink>
      <w:r>
        <w:t xml:space="preserve"> (см. </w:t>
      </w:r>
      <w:hyperlink w:anchor="P481" w:history="1">
        <w:r>
          <w:rPr>
            <w:color w:val="0000FF"/>
          </w:rPr>
          <w:t>Таблицу 6</w:t>
        </w:r>
      </w:hyperlink>
      <w:r>
        <w:t xml:space="preserve">). К настоящему моменту, исходя из официальных данных Федерального агентства по туризму Российской Федерации, структура прибывающих в Россию туристов осталась прежней ("львиная" доля - из стран ближнего зарубежья, около 13% - из стран дальнего зарубежья), более того, текущий кризис никак не изменил положительную динамику туристического въездного потока - общее количество прибытий за 2013 - 2014 гг. увеличилось на 1 млн. 700 тыс. человек (в 2013 году - 30792091 чел., в 2014 году - 32 421490 чел.) </w:t>
      </w:r>
      <w:hyperlink w:anchor="P479" w:history="1">
        <w:r>
          <w:rPr>
            <w:color w:val="0000FF"/>
          </w:rPr>
          <w:t>&lt;11&gt;</w:t>
        </w:r>
      </w:hyperlink>
      <w:r>
        <w:t>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lastRenderedPageBreak/>
        <w:t>--------------------------------</w:t>
      </w:r>
    </w:p>
    <w:p w:rsidR="001B7FAC" w:rsidRDefault="001B7FAC">
      <w:pPr>
        <w:pStyle w:val="ConsPlusNormal"/>
        <w:spacing w:before="220"/>
        <w:ind w:firstLine="540"/>
        <w:jc w:val="both"/>
      </w:pPr>
      <w:bookmarkStart w:id="21" w:name="P478"/>
      <w:bookmarkEnd w:id="21"/>
      <w:r>
        <w:t>&lt;10&gt; По данным Росстата, статистический сборник "Россия и страны мира 2014" http://www.gks.ru/wps/wcm/connect/rosstat_main/rosstat/ru/statistics/publications/catalog/doc_1139821848594</w:t>
      </w:r>
    </w:p>
    <w:p w:rsidR="001B7FAC" w:rsidRDefault="001B7FAC">
      <w:pPr>
        <w:pStyle w:val="ConsPlusNormal"/>
        <w:spacing w:before="220"/>
        <w:ind w:firstLine="540"/>
        <w:jc w:val="both"/>
      </w:pPr>
      <w:bookmarkStart w:id="22" w:name="P479"/>
      <w:bookmarkEnd w:id="22"/>
      <w:r>
        <w:t>&lt;11&gt; Официальные данные Ростуризма, режим доступа - http://www.russiatourism.ru/content/2/section/28/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right"/>
        <w:outlineLvl w:val="1"/>
      </w:pPr>
      <w:bookmarkStart w:id="23" w:name="P481"/>
      <w:bookmarkEnd w:id="23"/>
      <w:r>
        <w:t>Таблица 6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r>
        <w:t>ПОЕЗДКИ ИНОСТРАННЫХ ГРАЖДАН В РОССИЮ И РОССИЙСКИХ ГРАЖДАН В</w:t>
      </w:r>
    </w:p>
    <w:p w:rsidR="001B7FAC" w:rsidRDefault="001B7FAC">
      <w:pPr>
        <w:pStyle w:val="ConsPlusNormal"/>
        <w:jc w:val="center"/>
      </w:pPr>
      <w:r>
        <w:t>СТРАНЫ ДАЛЬНЕГО ЗАРУБЕЖЬЯ ПО ЦЕЛЯМ (ТЫСЯЧ)</w:t>
      </w:r>
    </w:p>
    <w:p w:rsidR="001B7FAC" w:rsidRDefault="001B7FA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1B7FAC">
        <w:tc>
          <w:tcPr>
            <w:tcW w:w="2268" w:type="dxa"/>
            <w:vMerge w:val="restart"/>
          </w:tcPr>
          <w:p w:rsidR="001B7FAC" w:rsidRDefault="001B7FAC">
            <w:pPr>
              <w:pStyle w:val="ConsPlusNormal"/>
            </w:pPr>
          </w:p>
        </w:tc>
        <w:tc>
          <w:tcPr>
            <w:tcW w:w="5670" w:type="dxa"/>
            <w:gridSpan w:val="5"/>
          </w:tcPr>
          <w:p w:rsidR="001B7FAC" w:rsidRDefault="001B7FAC">
            <w:pPr>
              <w:pStyle w:val="ConsPlusNormal"/>
              <w:jc w:val="center"/>
            </w:pPr>
            <w:r>
              <w:t>Число поездок иностранных граждан в Россию</w:t>
            </w:r>
          </w:p>
        </w:tc>
        <w:tc>
          <w:tcPr>
            <w:tcW w:w="5670" w:type="dxa"/>
            <w:gridSpan w:val="5"/>
          </w:tcPr>
          <w:p w:rsidR="001B7FAC" w:rsidRDefault="001B7FAC">
            <w:pPr>
              <w:pStyle w:val="ConsPlusNormal"/>
              <w:jc w:val="center"/>
            </w:pPr>
            <w:r>
              <w:t>Число поездок российских граждан за границу</w:t>
            </w:r>
          </w:p>
        </w:tc>
      </w:tr>
      <w:tr w:rsidR="001B7FAC">
        <w:tc>
          <w:tcPr>
            <w:tcW w:w="2268" w:type="dxa"/>
            <w:vMerge/>
          </w:tcPr>
          <w:p w:rsidR="001B7FAC" w:rsidRDefault="001B7FAC"/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2005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2010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2011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2012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2013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2005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2010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2011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2012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2013</w:t>
            </w:r>
          </w:p>
        </w:tc>
      </w:tr>
      <w:tr w:rsidR="001B7FAC">
        <w:tc>
          <w:tcPr>
            <w:tcW w:w="2268" w:type="dxa"/>
          </w:tcPr>
          <w:p w:rsidR="001B7FAC" w:rsidRDefault="001B7FAC">
            <w:pPr>
              <w:pStyle w:val="ConsPlusNormal"/>
              <w:jc w:val="both"/>
            </w:pPr>
            <w:r>
              <w:t>Всего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9398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8266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9194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10175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10869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14838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25487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29271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33142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38521</w:t>
            </w:r>
          </w:p>
        </w:tc>
      </w:tr>
      <w:tr w:rsidR="001B7FAC">
        <w:tc>
          <w:tcPr>
            <w:tcW w:w="2268" w:type="dxa"/>
          </w:tcPr>
          <w:p w:rsidR="001B7FAC" w:rsidRDefault="001B7FAC">
            <w:pPr>
              <w:pStyle w:val="ConsPlusNormal"/>
              <w:jc w:val="both"/>
            </w:pPr>
            <w:r>
              <w:t>в том числе по целям: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</w:pP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</w:pP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</w:pP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</w:pP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</w:pP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</w:pP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</w:pP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</w:pP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</w:pP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</w:pPr>
          </w:p>
        </w:tc>
      </w:tr>
      <w:tr w:rsidR="001B7FAC">
        <w:tc>
          <w:tcPr>
            <w:tcW w:w="2268" w:type="dxa"/>
          </w:tcPr>
          <w:p w:rsidR="001B7FAC" w:rsidRDefault="001B7FAC">
            <w:pPr>
              <w:pStyle w:val="ConsPlusNormal"/>
              <w:jc w:val="both"/>
            </w:pPr>
            <w:r>
              <w:t>служебная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2591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3035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3753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4058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3516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1864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1133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1203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975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801</w:t>
            </w:r>
          </w:p>
        </w:tc>
      </w:tr>
      <w:tr w:rsidR="001B7FAC">
        <w:tc>
          <w:tcPr>
            <w:tcW w:w="2268" w:type="dxa"/>
          </w:tcPr>
          <w:p w:rsidR="001B7FAC" w:rsidRDefault="001B7FAC">
            <w:pPr>
              <w:pStyle w:val="ConsPlusNormal"/>
              <w:jc w:val="both"/>
            </w:pPr>
            <w:r>
              <w:t>туризм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2251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2025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2228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2430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2506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6405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12231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14052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14816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17682</w:t>
            </w:r>
          </w:p>
        </w:tc>
      </w:tr>
      <w:tr w:rsidR="001B7FAC">
        <w:tc>
          <w:tcPr>
            <w:tcW w:w="2268" w:type="dxa"/>
          </w:tcPr>
          <w:p w:rsidR="001B7FAC" w:rsidRDefault="001B7FAC">
            <w:pPr>
              <w:pStyle w:val="ConsPlusNormal"/>
              <w:jc w:val="both"/>
            </w:pPr>
            <w:r>
              <w:t>частная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3516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2174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2121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2483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3582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5149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10188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11962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15141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17746</w:t>
            </w:r>
          </w:p>
        </w:tc>
      </w:tr>
      <w:tr w:rsidR="001B7FAC">
        <w:tc>
          <w:tcPr>
            <w:tcW w:w="2268" w:type="dxa"/>
          </w:tcPr>
          <w:p w:rsidR="001B7FAC" w:rsidRDefault="001B7FAC">
            <w:pPr>
              <w:pStyle w:val="ConsPlusNormal"/>
              <w:jc w:val="both"/>
            </w:pPr>
            <w:r>
              <w:t>транзит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-</w:t>
            </w:r>
          </w:p>
        </w:tc>
      </w:tr>
      <w:tr w:rsidR="001B7FAC">
        <w:tc>
          <w:tcPr>
            <w:tcW w:w="2268" w:type="dxa"/>
          </w:tcPr>
          <w:p w:rsidR="001B7FAC" w:rsidRDefault="001B7FAC">
            <w:pPr>
              <w:pStyle w:val="ConsPlusNormal"/>
              <w:jc w:val="both"/>
            </w:pPr>
            <w:r>
              <w:t>обслуживающий персонал транспортных средств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892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983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1046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1162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1218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1420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1936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2054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2210</w:t>
            </w:r>
          </w:p>
        </w:tc>
        <w:tc>
          <w:tcPr>
            <w:tcW w:w="1134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2292</w:t>
            </w:r>
          </w:p>
        </w:tc>
      </w:tr>
    </w:tbl>
    <w:p w:rsidR="001B7FAC" w:rsidRDefault="001B7FAC">
      <w:pPr>
        <w:sectPr w:rsidR="001B7FAC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По оценкам экспертов в среднесрочной перспективе Элиста имеет достаточно высокий потенциал стать важнейшей туристической площадкой Южного федерального округа и Российской Федерации, с активным привлечением иностранных вложений на поддержку и развитие этно-конфессионального туризма.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r>
        <w:t>1.1.4. Характеристика особенностей сложившихся</w:t>
      </w:r>
    </w:p>
    <w:p w:rsidR="001B7FAC" w:rsidRDefault="001B7FAC">
      <w:pPr>
        <w:pStyle w:val="ConsPlusNormal"/>
        <w:jc w:val="center"/>
      </w:pPr>
      <w:r>
        <w:t>инвестиционных процессов внутри города Элисты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 xml:space="preserve">Город Элиста наделен статусом городского округа, в состав которого входят город Элиста, сельские населенные пункты - поселки Аршан, Лола, Максимовка, Салын (см. данные </w:t>
      </w:r>
      <w:hyperlink w:anchor="P586" w:history="1">
        <w:r>
          <w:rPr>
            <w:color w:val="0000FF"/>
          </w:rPr>
          <w:t>рис. 5</w:t>
        </w:r>
      </w:hyperlink>
      <w:r>
        <w:t>.).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r>
        <w:pict>
          <v:shape id="_x0000_i1035" style="width:438.25pt;height:260.45pt" coordsize="" o:spt="100" adj="0,,0" path="" filled="f" stroked="f">
            <v:stroke joinstyle="miter"/>
            <v:imagedata r:id="rId38" o:title="base_23945_30071_33"/>
            <v:formulas/>
            <v:path o:connecttype="segments"/>
          </v:shape>
        </w:pic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bookmarkStart w:id="24" w:name="P586"/>
      <w:bookmarkEnd w:id="24"/>
      <w:r>
        <w:t>Рис. 5. Карта-схема города Элисты и прилегающей к городу</w:t>
      </w:r>
    </w:p>
    <w:p w:rsidR="001B7FAC" w:rsidRDefault="001B7FAC">
      <w:pPr>
        <w:pStyle w:val="ConsPlusNormal"/>
        <w:jc w:val="center"/>
      </w:pPr>
      <w:r>
        <w:t>территории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 xml:space="preserve">В целом, на душу населения, в течение 2000 - 2013 гг. (см. данные </w:t>
      </w:r>
      <w:hyperlink w:anchor="P594" w:history="1">
        <w:r>
          <w:rPr>
            <w:color w:val="0000FF"/>
          </w:rPr>
          <w:t>рис. 6</w:t>
        </w:r>
      </w:hyperlink>
      <w:r>
        <w:t>), объем инвестиций в основной капитал по городу Элисте имел положительную динамику роста вплоть до 2009 года (50,6 тыс. руб./чел.), однако за период 2010 - 2013 гг. показатели были неустойчивы ввиду их снижения в 2010 и 2012 гг. и практически возврата (в 2013 году) к цифрам в 2009 года и 2011 года - значение достигло 47,1 тыс. руб. в среднедушевом эквиваленте.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При этом наиболее инвестиционно привлекательными отраслями города остаются торговля и строительство (в том числе из-за особенностей имеющихся природных ресурсов (в Элисте и близлежащей территории сконцентрированы залежи песков строительных и стекольных, глиногипса, керамзитовой глины, развито производство кирпича и известняка-ракушечника).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r>
        <w:lastRenderedPageBreak/>
        <w:pict>
          <v:shape id="_x0000_i1036" style="width:438.25pt;height:256.05pt" coordsize="" o:spt="100" adj="0,,0" path="" filled="f" stroked="f">
            <v:stroke joinstyle="miter"/>
            <v:imagedata r:id="rId39" o:title="base_23945_30071_34"/>
            <v:formulas/>
            <v:path o:connecttype="segments"/>
          </v:shape>
        </w:pic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bookmarkStart w:id="25" w:name="P594"/>
      <w:bookmarkEnd w:id="25"/>
      <w:r>
        <w:t>Рис. 6. Динамика объема инвестиций в основной капитал в</w:t>
      </w:r>
    </w:p>
    <w:p w:rsidR="001B7FAC" w:rsidRDefault="001B7FAC">
      <w:pPr>
        <w:pStyle w:val="ConsPlusNormal"/>
        <w:jc w:val="center"/>
      </w:pPr>
      <w:r>
        <w:t>городе Элисте в соответствии с численностью постоянного</w:t>
      </w:r>
    </w:p>
    <w:p w:rsidR="001B7FAC" w:rsidRDefault="001B7FAC">
      <w:pPr>
        <w:pStyle w:val="ConsPlusNormal"/>
        <w:jc w:val="center"/>
      </w:pPr>
      <w:r>
        <w:t>населения в 2000 - 2013 гг.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Исходя из имеющихся статистических данных, преобладающим источником инвестиций (в разрезе крупных и средних предприятий) в городе Элисте являются привлеченные средства из федерального и регионального бюджетов.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Общая площадь городского округа - 21045 га, в том числе земли сельскохозяйственного назначения - 8682 га, общего пользования - 3104 га, особо охраняемых территорий - 2735 га, жилой застройки - 1250 га, промышленности - 939 га, транспорта, связи и инженерных коммуникаций - 692 га, общественно-деловой застройки - 517 га, прочие - 3126 га. Здесь же следует отметить, что котировки цен на земельные ресурсы города Элисты являются самыми высокими по региону в целом.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bookmarkStart w:id="26" w:name="P601"/>
      <w:bookmarkEnd w:id="26"/>
      <w:r>
        <w:t>1.2. Проблемы инвестиционного развития города Элисты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Анализ показывает, что ключевыми проблемами в инвестиционной сфере города Элисты являются: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- отсутствие явно выраженной и четко обособленной системы инвестиционного менеджмента (управления) в управленческой структуре Администрации города Элисты (см. </w:t>
      </w:r>
      <w:hyperlink w:anchor="P612" w:history="1">
        <w:r>
          <w:rPr>
            <w:color w:val="0000FF"/>
          </w:rPr>
          <w:t>рис. 7</w:t>
        </w:r>
      </w:hyperlink>
      <w:r>
        <w:t>);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- бессистемность и неразвитость правовой поддержки инвесторов (см. </w:t>
      </w:r>
      <w:hyperlink w:anchor="P620" w:history="1">
        <w:r>
          <w:rPr>
            <w:color w:val="0000FF"/>
          </w:rPr>
          <w:t>рис. 8</w:t>
        </w:r>
      </w:hyperlink>
      <w:r>
        <w:t>): в городе Элисте отсутствуют нормативные документы, регламентирующие формы и условия поддержки инвестиционной деятельности, нормативные акты о муниципальных гарантиях;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- низкая активность НКО (некоммерческих организаций), коммерческих и государственных хозяйствующих субъектов, сориентированных на привлечение инвестиционных ресурсов из федерального, макрорегионального и регионального бюджетов. Преобладающим источником инвестиций (в разрезе крупных и средних предприятий) в городе являются собственные средства предприятий от общего объема инвестирования в основной капитал), что актуализирует проблему активизации их участия в федеральных, на уровне Южного федерального округа и </w:t>
      </w:r>
      <w:r>
        <w:lastRenderedPageBreak/>
        <w:t>республиканских инвестиционных программах;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низкий уровень конкурентоспособности большинства хозяйствующих субъектов города, связанный с высоким износом основных фондов и, как следствие, отсутствием собственных финансовых ресурсов для инвестирования, на фоне общегородского дефицита готовых "инвестиционных площадок" для реализации инвестиционных проектов и "забюрократизированности" процедур регистрации, открытия офисов, получения разрешения на создание производства и т.п.;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крайняя лимитированность и дороговизна ресурсов городского пространства и инфраструктурных систем для эффективного развития инженерной и улично-дорожной инфраструктуры, размещения новых объектов капитального строительства различного назначения;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r>
        <w:pict>
          <v:shape id="_x0000_i1037" style="width:433.25pt;height:238.55pt" coordsize="" o:spt="100" adj="0,,0" path="" filled="f" stroked="f">
            <v:stroke joinstyle="miter"/>
            <v:imagedata r:id="rId40" o:title="base_23945_30071_35"/>
            <v:formulas/>
            <v:path o:connecttype="segments"/>
          </v:shape>
        </w:pic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bookmarkStart w:id="27" w:name="P612"/>
      <w:bookmarkEnd w:id="27"/>
      <w:r>
        <w:t xml:space="preserve">Рис. 7. </w:t>
      </w:r>
      <w:hyperlink w:anchor="P615" w:history="1">
        <w:r>
          <w:rPr>
            <w:color w:val="0000FF"/>
          </w:rPr>
          <w:t>&lt;*&gt;</w:t>
        </w:r>
      </w:hyperlink>
      <w:r>
        <w:t xml:space="preserve"> Структура управления Администрации города Элисты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--------------------------------</w:t>
      </w:r>
    </w:p>
    <w:p w:rsidR="001B7FAC" w:rsidRDefault="001B7FAC">
      <w:pPr>
        <w:pStyle w:val="ConsPlusNormal"/>
        <w:spacing w:before="220"/>
        <w:ind w:firstLine="540"/>
        <w:jc w:val="both"/>
      </w:pPr>
      <w:bookmarkStart w:id="28" w:name="P615"/>
      <w:bookmarkEnd w:id="28"/>
      <w:r>
        <w:t>&lt;*&gt; Подразделения в структуре управления Администрации города Элисты, занимающиеся вопросами инвестиционного развития, обведены</w:t>
      </w:r>
    </w:p>
    <w:p w:rsidR="001B7FAC" w:rsidRDefault="001B7FAC">
      <w:pPr>
        <w:sectPr w:rsidR="001B7FAC">
          <w:pgSz w:w="11905" w:h="16838"/>
          <w:pgMar w:top="1134" w:right="850" w:bottom="1134" w:left="1701" w:header="0" w:footer="0" w:gutter="0"/>
          <w:cols w:space="720"/>
        </w:sectPr>
      </w:pP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left="540" w:firstLine="540"/>
        <w:jc w:val="both"/>
      </w:pPr>
      <w:r>
        <w:pict>
          <v:shape id="_x0000_i1038" style="width:440.15pt;height:233.55pt" coordsize="" o:spt="100" adj="0,,0" path="" filled="f" stroked="f">
            <v:stroke joinstyle="miter"/>
            <v:imagedata r:id="rId41" o:title="base_23945_30071_36"/>
            <v:formulas/>
            <v:path o:connecttype="segments"/>
          </v:shape>
        </w:pict>
      </w:r>
    </w:p>
    <w:p w:rsidR="001B7FAC" w:rsidRDefault="001B7FAC">
      <w:pPr>
        <w:sectPr w:rsidR="001B7FAC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1B7FAC" w:rsidRDefault="001B7FAC">
      <w:pPr>
        <w:pStyle w:val="ConsPlusNormal"/>
        <w:spacing w:before="220"/>
        <w:ind w:left="540" w:firstLine="540"/>
        <w:jc w:val="both"/>
      </w:pPr>
      <w:r>
        <w:lastRenderedPageBreak/>
        <w:t>- не развитое взаимодействие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bookmarkStart w:id="29" w:name="P620"/>
      <w:bookmarkEnd w:id="29"/>
      <w:r>
        <w:t>Рис. 8. Институциональная структура инвестиционной сферы</w:t>
      </w:r>
    </w:p>
    <w:p w:rsidR="001B7FAC" w:rsidRDefault="001B7FAC">
      <w:pPr>
        <w:pStyle w:val="ConsPlusNormal"/>
        <w:jc w:val="center"/>
      </w:pPr>
      <w:r>
        <w:t>города Элисты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- потенциальные инвесторы города не обеспечены актуальной инвестиционной информацией - сайт Администрации города Элисты недостаточно информативен (в настоящий момент опция с тегом "Инвестиции" на сайте не представлена), следует дополнить сайт информацией, характеризующей инвестиционный потенциал города, с определением действующих форм налоговой и финансовой поддержки, описанием условий привлечения финансовых средств для активизации бизнес-инициатив в городе Элисте, указанием перечня действующих инвестиционных программ и площадок, определением регламента взаимодействия и порядком заключения инвестиционных соглашений между инвестором/рами и Администрацией города Элисты, должны быть четко обозначены координаты "единого окна";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r>
        <w:pict>
          <v:shape id="_x0000_i1039" style="width:6in;height:311.15pt" coordsize="" o:spt="100" adj="0,,0" path="" filled="f" stroked="f">
            <v:stroke joinstyle="miter"/>
            <v:imagedata r:id="rId42" o:title="base_23945_30071_37"/>
            <v:formulas/>
            <v:path o:connecttype="segments"/>
          </v:shape>
        </w:pic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r>
        <w:t>Рис. 9. Действующий интерфейс официальной Интернет-страницы</w:t>
      </w:r>
    </w:p>
    <w:p w:rsidR="001B7FAC" w:rsidRDefault="001B7FAC">
      <w:pPr>
        <w:pStyle w:val="ConsPlusNormal"/>
        <w:jc w:val="center"/>
      </w:pPr>
      <w:r>
        <w:t>Администрации города Элисты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- общероссийская проблема высокой стоимости создания производств, с одной стороны - в высоко дотационных регионах, с другой - в столицах субъектов Российской Федерации, особенно энергоемких, материалоемких или требующих привлечения значительного количества рабочих и специалистов, ориентирующих инвесторов на районы и города Республики Калмыкия, где значительно ниже потенциальные издержки: оплата труда специалистов, стоимость размещения производства, аренды земли и ее предоставления, строительства инженерной инфраструктуры;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- недостаточная развитость улично-дорожной инфраструктуры города, не всегда соответствующая рациональной логистике и интенсивности движения транспортных средств, увеличивающая издержки ведения бизнеса, в том числе, недостаток дорог-дублеров, недостаточная развитость системы магистралей, обеспечивающих кратчайшие выходы на внешние направления и отвод грузового и транзитного движения с территорий города, </w:t>
      </w:r>
      <w:r>
        <w:lastRenderedPageBreak/>
        <w:t>увеличение количества транспортных средств приводят к превышению фактической интенсивности движения над нормативным уровнем, что обусловливает высокие травмоопасность, заторы и аварийность на дорогах.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В то же время результаты социологического исследования "Определение уровня оценки населением результатов деятельности органов местного самоуправления городского округа и районных муниципальных образований Республики Калмыкия (по городу Элисте)" (проводимого отделом социологических исследований БНУ РК "ИКИАТ" за 2014 - 2015 гг.) показывают, что сами элистинцы в большей степени не удовлетворены качеством водоснабжения, благоустройства, транспортного обслуживания населения и качеством автомобильных дорог на территории города (см. данные </w:t>
      </w:r>
      <w:hyperlink w:anchor="P637" w:history="1">
        <w:r>
          <w:rPr>
            <w:color w:val="0000FF"/>
          </w:rPr>
          <w:t>рис. 10</w:t>
        </w:r>
      </w:hyperlink>
      <w:r>
        <w:t xml:space="preserve">, </w:t>
      </w:r>
      <w:hyperlink w:anchor="P642" w:history="1">
        <w:r>
          <w:rPr>
            <w:color w:val="0000FF"/>
          </w:rPr>
          <w:t>11</w:t>
        </w:r>
      </w:hyperlink>
      <w:r>
        <w:t>).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Остается невысоким уровень удовлетворенности горожан состоянием системы общего образования. Наряду с этим, до сих пор, обращают на себя внимание низкие оценки горожанами качества дошкольного и дополнительного образования. Также элистинцы не удовлетворены качеством культурного обслуживания (см. </w:t>
      </w:r>
      <w:hyperlink w:anchor="P637" w:history="1">
        <w:r>
          <w:rPr>
            <w:color w:val="0000FF"/>
          </w:rPr>
          <w:t>рис. 10</w:t>
        </w:r>
      </w:hyperlink>
      <w:r>
        <w:t xml:space="preserve">, </w:t>
      </w:r>
      <w:hyperlink w:anchor="P642" w:history="1">
        <w:r>
          <w:rPr>
            <w:color w:val="0000FF"/>
          </w:rPr>
          <w:t>11</w:t>
        </w:r>
      </w:hyperlink>
      <w:r>
        <w:t>).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pict>
          <v:shape id="_x0000_i1040" style="width:433.9pt;height:278.6pt" coordsize="" o:spt="100" adj="0,,0" path="" filled="f" stroked="f">
            <v:stroke joinstyle="miter"/>
            <v:imagedata r:id="rId43" o:title="base_23945_30071_38"/>
            <v:formulas/>
            <v:path o:connecttype="segments"/>
          </v:shape>
        </w:pic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bookmarkStart w:id="30" w:name="P637"/>
      <w:bookmarkEnd w:id="30"/>
      <w:r>
        <w:t>Рис. 10. Сводные данные опроса граждан по городу Элисте, в %</w:t>
      </w:r>
    </w:p>
    <w:p w:rsidR="001B7FAC" w:rsidRDefault="001B7FAC">
      <w:pPr>
        <w:pStyle w:val="ConsPlusNormal"/>
        <w:jc w:val="center"/>
      </w:pPr>
      <w:r>
        <w:t>(по данным за 2014 г.)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r>
        <w:lastRenderedPageBreak/>
        <w:pict>
          <v:shape id="_x0000_i1041" style="width:437pt;height:271.7pt" coordsize="" o:spt="100" adj="0,,0" path="" filled="f" stroked="f">
            <v:stroke joinstyle="miter"/>
            <v:imagedata r:id="rId44" o:title="base_23945_30071_39"/>
            <v:formulas/>
            <v:path o:connecttype="segments"/>
          </v:shape>
        </w:pic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bookmarkStart w:id="31" w:name="P642"/>
      <w:bookmarkEnd w:id="31"/>
      <w:r>
        <w:t>Рис. 11. Сводные данные опроса граждан по городу Элисте, в %</w:t>
      </w:r>
    </w:p>
    <w:p w:rsidR="001B7FAC" w:rsidRDefault="001B7FAC">
      <w:pPr>
        <w:pStyle w:val="ConsPlusNormal"/>
        <w:jc w:val="center"/>
      </w:pPr>
      <w:r>
        <w:t>(по данным за 2015 г.)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 xml:space="preserve">Особый интерес вызывает оценка элистинцами деятельности Главы Администрации и степень информационной открытости органов местного самоуправления (см. </w:t>
      </w:r>
      <w:hyperlink w:anchor="P637" w:history="1">
        <w:r>
          <w:rPr>
            <w:color w:val="0000FF"/>
          </w:rPr>
          <w:t>рис. 10</w:t>
        </w:r>
      </w:hyperlink>
      <w:r>
        <w:t xml:space="preserve">, </w:t>
      </w:r>
      <w:hyperlink w:anchor="P642" w:history="1">
        <w:r>
          <w:rPr>
            <w:color w:val="0000FF"/>
          </w:rPr>
          <w:t>11</w:t>
        </w:r>
      </w:hyperlink>
      <w:r>
        <w:t>). Примечательно, что данные за 2015 год характеризуются положительной динамикой в имиджевом портрете Администрации города Элисты: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по сравнению с 2014 годом деятельность Главы Администрации в 2015 году благосклонно оценили около 20% опрошенных, количество неудовлетворенных сократилось на 13,1 пунктов, но объем ответов "затрудняюсь ответов" увеличился практически на 10%;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похожая ситуация сложилась и по вопросу открытости органов местного самоуправления города Элисты - в 2015 году по сравнению с 2014 годом каждый пятый (20,7%) из опрошенных горожан в полной мере удовлетворен открытостью органов местного самоуправления, чуть больше трети (37,2%) жителей Элисты не удовлетворены, наибольшая доля (42,1%) затруднились ответить на данный вопрос.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В этой связи показателен основной спектр причин недовольства граждан, из числа не удовлетворенных открытостью органа местного самоуправления, представленный на </w:t>
      </w:r>
      <w:hyperlink w:anchor="P652" w:history="1">
        <w:r>
          <w:rPr>
            <w:color w:val="0000FF"/>
          </w:rPr>
          <w:t>рис. 12</w:t>
        </w:r>
      </w:hyperlink>
      <w:r>
        <w:t xml:space="preserve">. Из данных </w:t>
      </w:r>
      <w:hyperlink w:anchor="P652" w:history="1">
        <w:r>
          <w:rPr>
            <w:color w:val="0000FF"/>
          </w:rPr>
          <w:t>рис. 12</w:t>
        </w:r>
      </w:hyperlink>
      <w:r>
        <w:t xml:space="preserve"> видно - большинство жителей Элисты (или 61,7%) отмечают свою неинформированность о деятельности Администрации города. Немногим менее половины (45,7%) из этой группы опрошенных жителей владеют крайне малой информацией о деятельности органов местного самоуправления. Менее шестой части (15,4%) элистинцев отметили тот факт, что представители органов местного самоуправления редко встречаются с гражданами. Каждый десятый (9,9%) не удовлетворен тем, что на прием к работникам органов местного самоуправления трудно попасть. Каждый восьмой (12,0%) ссылается на то, что деятельность органов местного самоуправления слабо освещается в средствах массовой информации (СМИ). Некоторые (или 6,8%) из горожан отмечают, что в Элисте отсутствуют печатные СМИ для публикации муниципальных нормативных правовых актов и другой официальной информации.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lastRenderedPageBreak/>
        <w:pict>
          <v:shape id="_x0000_i1042" style="width:437pt;height:433.9pt" coordsize="" o:spt="100" adj="0,,0" path="" filled="f" stroked="f">
            <v:stroke joinstyle="miter"/>
            <v:imagedata r:id="rId45" o:title="base_23945_30071_40"/>
            <v:formulas/>
            <v:path o:connecttype="segments"/>
          </v:shape>
        </w:pic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bookmarkStart w:id="32" w:name="P652"/>
      <w:bookmarkEnd w:id="32"/>
      <w:r>
        <w:t>Рис. 12. Причины неудовлетворенности информационной</w:t>
      </w:r>
    </w:p>
    <w:p w:rsidR="001B7FAC" w:rsidRDefault="001B7FAC">
      <w:pPr>
        <w:pStyle w:val="ConsPlusNormal"/>
        <w:jc w:val="center"/>
      </w:pPr>
      <w:r>
        <w:t>открытостью Администрации города Элисты, в % (по данным за</w:t>
      </w:r>
    </w:p>
    <w:p w:rsidR="001B7FAC" w:rsidRDefault="001B7FAC">
      <w:pPr>
        <w:pStyle w:val="ConsPlusNormal"/>
        <w:jc w:val="center"/>
      </w:pPr>
      <w:r>
        <w:t>2015 год)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Таким образом, диапазон наиболее болезненных для граждан проблем городского развития локализован на вопросах повышения качества городского пространства как условия комфортабельной жизни элистинцев.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r>
        <w:t>1.3. SWOT-анализ факторов инвестиционного развития города</w:t>
      </w:r>
    </w:p>
    <w:p w:rsidR="001B7FAC" w:rsidRDefault="001B7FAC">
      <w:pPr>
        <w:pStyle w:val="ConsPlusNormal"/>
        <w:jc w:val="center"/>
      </w:pPr>
      <w:r>
        <w:t>Элисты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Исходя из анализа инвестиционного состояния города Элисты и проблем инвестиционного развития города Элисты (</w:t>
      </w:r>
      <w:hyperlink w:anchor="P65" w:history="1">
        <w:r>
          <w:rPr>
            <w:color w:val="0000FF"/>
          </w:rPr>
          <w:t>разделы 1.1</w:t>
        </w:r>
      </w:hyperlink>
      <w:r>
        <w:t xml:space="preserve">., </w:t>
      </w:r>
      <w:hyperlink w:anchor="P601" w:history="1">
        <w:r>
          <w:rPr>
            <w:color w:val="0000FF"/>
          </w:rPr>
          <w:t>1.2</w:t>
        </w:r>
      </w:hyperlink>
      <w:r>
        <w:t xml:space="preserve">), можно сделать следующие выводы о республиканских, национальных, международных и общегородских аспектах инвестиционного развития города Элисты (см. </w:t>
      </w:r>
      <w:hyperlink w:anchor="P665" w:history="1">
        <w:r>
          <w:rPr>
            <w:color w:val="0000FF"/>
          </w:rPr>
          <w:t>табл. 7</w:t>
        </w:r>
      </w:hyperlink>
      <w:r>
        <w:t xml:space="preserve"> и </w:t>
      </w:r>
      <w:hyperlink w:anchor="P711" w:history="1">
        <w:r>
          <w:rPr>
            <w:color w:val="0000FF"/>
          </w:rPr>
          <w:t>8</w:t>
        </w:r>
      </w:hyperlink>
      <w:r>
        <w:t>).</w:t>
      </w:r>
    </w:p>
    <w:p w:rsidR="001B7FAC" w:rsidRDefault="001B7FAC">
      <w:pPr>
        <w:pStyle w:val="ConsPlusNormal"/>
        <w:jc w:val="both"/>
      </w:pPr>
    </w:p>
    <w:p w:rsidR="001B7FAC" w:rsidRDefault="001B7FAC">
      <w:pPr>
        <w:sectPr w:rsidR="001B7FAC">
          <w:pgSz w:w="11905" w:h="16838"/>
          <w:pgMar w:top="1134" w:right="850" w:bottom="1134" w:left="1701" w:header="0" w:footer="0" w:gutter="0"/>
          <w:cols w:space="720"/>
        </w:sectPr>
      </w:pPr>
    </w:p>
    <w:p w:rsidR="001B7FAC" w:rsidRDefault="001B7FAC">
      <w:pPr>
        <w:pStyle w:val="ConsPlusNormal"/>
        <w:jc w:val="right"/>
        <w:outlineLvl w:val="1"/>
      </w:pPr>
      <w:r>
        <w:lastRenderedPageBreak/>
        <w:t>Таблица 7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bookmarkStart w:id="33" w:name="P665"/>
      <w:bookmarkEnd w:id="33"/>
      <w:r>
        <w:t>ОБЩЕМИРОВЫЕ, НАЦИОНАЛЬНЫЕ И ВНУТРИРЕГИОНАЛЬНЫЕ ПОЗИТИВНЫЕ</w:t>
      </w:r>
    </w:p>
    <w:p w:rsidR="001B7FAC" w:rsidRDefault="001B7FAC">
      <w:pPr>
        <w:pStyle w:val="ConsPlusNormal"/>
        <w:jc w:val="center"/>
      </w:pPr>
      <w:r>
        <w:t>ФАКТОРЫ, ВЛИЯЮЩИЕ НА УРОВЕНЬ И ТЕНДЕНЦИИ ИНВЕСТИЦИОННОГО</w:t>
      </w:r>
    </w:p>
    <w:p w:rsidR="001B7FAC" w:rsidRDefault="001B7FAC">
      <w:pPr>
        <w:pStyle w:val="ConsPlusNormal"/>
        <w:jc w:val="center"/>
      </w:pPr>
      <w:r>
        <w:t>РАЗВИТИЯ ГОРОДА ЭЛИСТЫ</w:t>
      </w:r>
    </w:p>
    <w:p w:rsidR="001B7FAC" w:rsidRDefault="001B7FA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69"/>
        <w:gridCol w:w="4535"/>
        <w:gridCol w:w="5669"/>
      </w:tblGrid>
      <w:tr w:rsidR="001B7FAC">
        <w:tc>
          <w:tcPr>
            <w:tcW w:w="3969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Общемировые</w:t>
            </w:r>
          </w:p>
        </w:tc>
        <w:tc>
          <w:tcPr>
            <w:tcW w:w="4535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Национальные</w:t>
            </w:r>
          </w:p>
        </w:tc>
        <w:tc>
          <w:tcPr>
            <w:tcW w:w="5669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Внутрирегиональные</w:t>
            </w:r>
          </w:p>
        </w:tc>
      </w:tr>
      <w:tr w:rsidR="001B7FAC">
        <w:tc>
          <w:tcPr>
            <w:tcW w:w="3969" w:type="dxa"/>
            <w:vAlign w:val="center"/>
          </w:tcPr>
          <w:p w:rsidR="001B7FAC" w:rsidRDefault="001B7FAC">
            <w:pPr>
              <w:pStyle w:val="ConsPlusNormal"/>
            </w:pPr>
            <w:r>
              <w:t>1. Развитие IT-технологий;</w:t>
            </w:r>
          </w:p>
          <w:p w:rsidR="001B7FAC" w:rsidRDefault="001B7FAC">
            <w:pPr>
              <w:pStyle w:val="ConsPlusNormal"/>
            </w:pPr>
            <w:r>
              <w:t>2. Развитие новейших транспортно-логистических комплексов.</w:t>
            </w:r>
          </w:p>
          <w:p w:rsidR="001B7FAC" w:rsidRDefault="001B7FAC">
            <w:pPr>
              <w:pStyle w:val="ConsPlusNormal"/>
            </w:pPr>
            <w:r>
              <w:t>3. Повсеместное развитие всех видов туризма и рекреации.</w:t>
            </w:r>
          </w:p>
          <w:p w:rsidR="001B7FAC" w:rsidRDefault="001B7FAC">
            <w:pPr>
              <w:pStyle w:val="ConsPlusNormal"/>
            </w:pPr>
            <w:r>
              <w:t>4. Активизация поисков новых источников энергии.</w:t>
            </w:r>
          </w:p>
          <w:p w:rsidR="001B7FAC" w:rsidRDefault="001B7FAC">
            <w:pPr>
              <w:pStyle w:val="ConsPlusNormal"/>
            </w:pPr>
            <w:r>
              <w:t>5. Разработка и активное использование энергосберегающих технологий.</w:t>
            </w:r>
          </w:p>
          <w:p w:rsidR="001B7FAC" w:rsidRDefault="001B7FAC">
            <w:pPr>
              <w:pStyle w:val="ConsPlusNormal"/>
            </w:pPr>
            <w:r>
              <w:t>6. Рост объемов использования солнечной энергии и ветроэнергетического потенциала.</w:t>
            </w:r>
          </w:p>
          <w:p w:rsidR="001B7FAC" w:rsidRDefault="001B7FAC">
            <w:pPr>
              <w:pStyle w:val="ConsPlusNormal"/>
            </w:pPr>
            <w:r>
              <w:t>7. Рост населения и потребления продовольственных продуктов.</w:t>
            </w:r>
          </w:p>
          <w:p w:rsidR="001B7FAC" w:rsidRDefault="001B7FAC">
            <w:pPr>
              <w:pStyle w:val="ConsPlusNormal"/>
            </w:pPr>
            <w:r>
              <w:t xml:space="preserve">8. Разработки и производство ГМО </w:t>
            </w:r>
            <w:hyperlink w:anchor="P707" w:history="1">
              <w:r>
                <w:rPr>
                  <w:color w:val="0000FF"/>
                </w:rPr>
                <w:t>&lt;*&gt;</w:t>
              </w:r>
            </w:hyperlink>
            <w:r>
              <w:t>.</w:t>
            </w:r>
          </w:p>
          <w:p w:rsidR="001B7FAC" w:rsidRDefault="001B7FAC">
            <w:pPr>
              <w:pStyle w:val="ConsPlusNormal"/>
            </w:pPr>
            <w:r>
              <w:t>9. Увеличение стоимостного вклада в развитие человеческого капитала.</w:t>
            </w:r>
          </w:p>
          <w:p w:rsidR="001B7FAC" w:rsidRDefault="001B7FAC">
            <w:pPr>
              <w:pStyle w:val="ConsPlusNormal"/>
            </w:pPr>
            <w:r>
              <w:t>10. Усиление страновых локаций по политико-экономическим интересам.</w:t>
            </w:r>
          </w:p>
        </w:tc>
        <w:tc>
          <w:tcPr>
            <w:tcW w:w="4535" w:type="dxa"/>
            <w:vAlign w:val="center"/>
          </w:tcPr>
          <w:p w:rsidR="001B7FAC" w:rsidRDefault="001B7FAC">
            <w:pPr>
              <w:pStyle w:val="ConsPlusNormal"/>
            </w:pPr>
            <w:r>
              <w:t>1. Развитие телекоммуникационных сетей.</w:t>
            </w:r>
          </w:p>
          <w:p w:rsidR="001B7FAC" w:rsidRDefault="001B7FAC">
            <w:pPr>
              <w:pStyle w:val="ConsPlusNormal"/>
            </w:pPr>
            <w:r>
              <w:t>2. Развитие новейших транспортно-логистических комплексов.</w:t>
            </w:r>
          </w:p>
          <w:p w:rsidR="001B7FAC" w:rsidRDefault="001B7FAC">
            <w:pPr>
              <w:pStyle w:val="ConsPlusNormal"/>
            </w:pPr>
            <w:r>
              <w:t>3. Повсеместное развитие всех видов туризма и рекреации.</w:t>
            </w:r>
          </w:p>
          <w:p w:rsidR="001B7FAC" w:rsidRDefault="001B7FAC">
            <w:pPr>
              <w:pStyle w:val="ConsPlusNormal"/>
            </w:pPr>
            <w:r>
              <w:t>4. Активизация поисков новых источников энергии.</w:t>
            </w:r>
          </w:p>
          <w:p w:rsidR="001B7FAC" w:rsidRDefault="001B7FAC">
            <w:pPr>
              <w:pStyle w:val="ConsPlusNormal"/>
            </w:pPr>
            <w:r>
              <w:t>5. Разработка и активное использование энергосберегающих технологий.</w:t>
            </w:r>
          </w:p>
          <w:p w:rsidR="001B7FAC" w:rsidRDefault="001B7FAC">
            <w:pPr>
              <w:pStyle w:val="ConsPlusNormal"/>
            </w:pPr>
            <w:r>
              <w:t>6. Рост объемов использования солнечной энергии и ветроэнергетического потенциала.</w:t>
            </w:r>
          </w:p>
          <w:p w:rsidR="001B7FAC" w:rsidRDefault="001B7FAC">
            <w:pPr>
              <w:pStyle w:val="ConsPlusNormal"/>
            </w:pPr>
            <w:r>
              <w:t>7. Активное развитие межрегиональных социально-экономических связей.</w:t>
            </w:r>
          </w:p>
          <w:p w:rsidR="001B7FAC" w:rsidRDefault="001B7FAC">
            <w:pPr>
              <w:pStyle w:val="ConsPlusNormal"/>
            </w:pPr>
            <w:r>
              <w:t>8. Усиление общенациональной политики импортозамещения (поддержка собственного товаропроизводителя).</w:t>
            </w:r>
          </w:p>
          <w:p w:rsidR="001B7FAC" w:rsidRDefault="001B7FAC">
            <w:pPr>
              <w:pStyle w:val="ConsPlusNormal"/>
            </w:pPr>
            <w:r>
              <w:t>9. Ограничения импорта мясо-молочной продукции и продукции растениеводства из стран дальнего зарубежья.</w:t>
            </w:r>
          </w:p>
          <w:p w:rsidR="001B7FAC" w:rsidRDefault="001B7FAC">
            <w:pPr>
              <w:pStyle w:val="ConsPlusNormal"/>
            </w:pPr>
            <w:r>
              <w:t>10. Усиление мер государственной поддержки внутреннего туризма.</w:t>
            </w:r>
          </w:p>
        </w:tc>
        <w:tc>
          <w:tcPr>
            <w:tcW w:w="5669" w:type="dxa"/>
            <w:vAlign w:val="center"/>
          </w:tcPr>
          <w:p w:rsidR="001B7FAC" w:rsidRDefault="001B7FAC">
            <w:pPr>
              <w:pStyle w:val="ConsPlusNormal"/>
            </w:pPr>
            <w:r>
              <w:t>1. Выгодное географическое расположение республики в отношении основных транспортных коридоров.</w:t>
            </w:r>
          </w:p>
          <w:p w:rsidR="001B7FAC" w:rsidRDefault="001B7FAC">
            <w:pPr>
              <w:pStyle w:val="ConsPlusNormal"/>
            </w:pPr>
            <w:r>
              <w:t>2. Наличие потенциала для развития конфессионального, рекреационного, оздоровительного и агро-туризма.</w:t>
            </w:r>
          </w:p>
          <w:p w:rsidR="001B7FAC" w:rsidRDefault="001B7FAC">
            <w:pPr>
              <w:pStyle w:val="ConsPlusNormal"/>
            </w:pPr>
            <w:r>
              <w:t>3. Наличие минерально-сырьевой базы: топливно-энергетические ресурсы (нефть, газ, конденсат), строительные материалы (песок, глина, камень-ракушечник), агрохимическое сырье (калийные и каменные соли, доломиты), бишофитное сырье и другие.</w:t>
            </w:r>
          </w:p>
          <w:p w:rsidR="001B7FAC" w:rsidRDefault="001B7FAC">
            <w:pPr>
              <w:pStyle w:val="ConsPlusNormal"/>
            </w:pPr>
            <w:r>
              <w:t>4. Благоприятные условия для использования солнечной энергии и ветроэнергетического потенциала.</w:t>
            </w:r>
          </w:p>
          <w:p w:rsidR="001B7FAC" w:rsidRDefault="001B7FAC">
            <w:pPr>
              <w:pStyle w:val="ConsPlusNormal"/>
            </w:pPr>
            <w:r>
              <w:t>5. Достаточно высокий уровень свободных площадей сельскохозяйственных угодий.</w:t>
            </w:r>
          </w:p>
          <w:p w:rsidR="001B7FAC" w:rsidRDefault="001B7FAC">
            <w:pPr>
              <w:pStyle w:val="ConsPlusNormal"/>
            </w:pPr>
            <w:r>
              <w:t>6. Увеличение федеральных, макрорегиональных и региональных субсидий на поддержку отечественного АПК и сельскохозяйственного товаропроизводства.</w:t>
            </w:r>
          </w:p>
          <w:p w:rsidR="001B7FAC" w:rsidRDefault="001B7FAC">
            <w:pPr>
              <w:pStyle w:val="ConsPlusNormal"/>
            </w:pPr>
            <w:r>
              <w:t>7. Увеличение федеральных, макрорегиональных и региональных субсидий на поддержку внутреннего туризма.</w:t>
            </w:r>
          </w:p>
        </w:tc>
      </w:tr>
      <w:tr w:rsidR="001B7FAC">
        <w:tc>
          <w:tcPr>
            <w:tcW w:w="14173" w:type="dxa"/>
            <w:gridSpan w:val="3"/>
            <w:vAlign w:val="center"/>
          </w:tcPr>
          <w:p w:rsidR="001B7FAC" w:rsidRDefault="001B7FAC">
            <w:pPr>
              <w:pStyle w:val="ConsPlusNormal"/>
              <w:jc w:val="center"/>
              <w:outlineLvl w:val="1"/>
            </w:pPr>
            <w:r>
              <w:t>Внутригородские</w:t>
            </w:r>
          </w:p>
        </w:tc>
      </w:tr>
      <w:tr w:rsidR="001B7FAC">
        <w:tc>
          <w:tcPr>
            <w:tcW w:w="14173" w:type="dxa"/>
            <w:gridSpan w:val="3"/>
            <w:vAlign w:val="center"/>
          </w:tcPr>
          <w:p w:rsidR="001B7FAC" w:rsidRDefault="001B7FAC">
            <w:pPr>
              <w:pStyle w:val="ConsPlusNormal"/>
              <w:jc w:val="both"/>
            </w:pPr>
            <w:r>
              <w:t>1. Сохранение тенденции инвестиционной заинтересованности домашних хозяйств Калмыкии в собственном жилье на территории города Элисты.</w:t>
            </w:r>
          </w:p>
          <w:p w:rsidR="001B7FAC" w:rsidRDefault="001B7FAC">
            <w:pPr>
              <w:pStyle w:val="ConsPlusNormal"/>
              <w:jc w:val="both"/>
            </w:pPr>
            <w:r>
              <w:t>2. Развитие строительной инфраструктуры города.</w:t>
            </w:r>
          </w:p>
          <w:p w:rsidR="001B7FAC" w:rsidRDefault="001B7FAC">
            <w:pPr>
              <w:pStyle w:val="ConsPlusNormal"/>
              <w:jc w:val="both"/>
            </w:pPr>
            <w:r>
              <w:lastRenderedPageBreak/>
              <w:t>3. Усиление макрорегиональных (из ЮФО), национальных (из РФ) и международных туристических прибытий в г. Элисту.</w:t>
            </w:r>
          </w:p>
          <w:p w:rsidR="001B7FAC" w:rsidRDefault="001B7FAC">
            <w:pPr>
              <w:pStyle w:val="ConsPlusNormal"/>
              <w:jc w:val="both"/>
            </w:pPr>
            <w:r>
              <w:t>4. Развитие транспортной инфраструктуры города.</w:t>
            </w:r>
          </w:p>
          <w:p w:rsidR="001B7FAC" w:rsidRDefault="001B7FAC">
            <w:pPr>
              <w:pStyle w:val="ConsPlusNormal"/>
              <w:jc w:val="both"/>
            </w:pPr>
            <w:r>
              <w:t>5. Развитие прилегающих к городу обеспечивающих и обслуживающих агломераций (растениеводческих, животноводческих, ИЖС (индивидуального жилого строительства), авторемонтных (СТО) и т.п.).</w:t>
            </w:r>
          </w:p>
        </w:tc>
      </w:tr>
    </w:tbl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--------------------------------</w:t>
      </w:r>
    </w:p>
    <w:p w:rsidR="001B7FAC" w:rsidRDefault="001B7FAC">
      <w:pPr>
        <w:pStyle w:val="ConsPlusNormal"/>
        <w:spacing w:before="220"/>
        <w:ind w:firstLine="540"/>
        <w:jc w:val="both"/>
      </w:pPr>
      <w:bookmarkStart w:id="34" w:name="P707"/>
      <w:bookmarkEnd w:id="34"/>
      <w:r>
        <w:t>&lt;*&gt; ГМО - генно-модифицированные организмы.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right"/>
        <w:outlineLvl w:val="1"/>
      </w:pPr>
      <w:r>
        <w:t>Таблица 8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bookmarkStart w:id="35" w:name="P711"/>
      <w:bookmarkEnd w:id="35"/>
      <w:r>
        <w:t>ОБЩЕМИРОВЫЕ, НАЦИОНАЛЬНЫЕ И ВНУТРИРЕГИОНАЛЬНЫЕ НЕГАТИВНЫЕ</w:t>
      </w:r>
    </w:p>
    <w:p w:rsidR="001B7FAC" w:rsidRDefault="001B7FAC">
      <w:pPr>
        <w:pStyle w:val="ConsPlusNormal"/>
        <w:jc w:val="center"/>
      </w:pPr>
      <w:r>
        <w:t>ФАКТОРЫ, ВЛИЯЮЩИЕ НА УРОВЕНЬ ИНВЕСТИЦИОННОГО РАЗВИТИЯ ГОРОДА</w:t>
      </w:r>
    </w:p>
    <w:p w:rsidR="001B7FAC" w:rsidRDefault="001B7FAC">
      <w:pPr>
        <w:pStyle w:val="ConsPlusNormal"/>
        <w:jc w:val="center"/>
      </w:pPr>
      <w:r>
        <w:t>ЭЛИСТЫ</w:t>
      </w:r>
    </w:p>
    <w:p w:rsidR="001B7FAC" w:rsidRDefault="001B7FA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91"/>
        <w:gridCol w:w="5613"/>
        <w:gridCol w:w="6803"/>
      </w:tblGrid>
      <w:tr w:rsidR="001B7FAC">
        <w:tc>
          <w:tcPr>
            <w:tcW w:w="2891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Общемировые</w:t>
            </w:r>
          </w:p>
        </w:tc>
        <w:tc>
          <w:tcPr>
            <w:tcW w:w="5613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Национальные</w:t>
            </w:r>
          </w:p>
        </w:tc>
        <w:tc>
          <w:tcPr>
            <w:tcW w:w="6803" w:type="dxa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Внутрирегиональные</w:t>
            </w:r>
          </w:p>
        </w:tc>
      </w:tr>
      <w:tr w:rsidR="001B7FAC">
        <w:tc>
          <w:tcPr>
            <w:tcW w:w="2891" w:type="dxa"/>
            <w:vAlign w:val="center"/>
          </w:tcPr>
          <w:p w:rsidR="001B7FAC" w:rsidRDefault="001B7FAC">
            <w:pPr>
              <w:pStyle w:val="ConsPlusNormal"/>
            </w:pPr>
            <w:r>
              <w:t>1. Агрессивная ценовая политика крупных игроков на глобальных рынках мяса.</w:t>
            </w:r>
          </w:p>
          <w:p w:rsidR="001B7FAC" w:rsidRDefault="001B7FAC">
            <w:pPr>
              <w:pStyle w:val="ConsPlusNormal"/>
            </w:pPr>
            <w:r>
              <w:t>2. Сокращение запасов энергоресурсов в мире.</w:t>
            </w:r>
          </w:p>
          <w:p w:rsidR="001B7FAC" w:rsidRDefault="001B7FAC">
            <w:pPr>
              <w:pStyle w:val="ConsPlusNormal"/>
            </w:pPr>
            <w:r>
              <w:t>3. Увеличение межстрановых разрывов по уровням развития.</w:t>
            </w:r>
          </w:p>
          <w:p w:rsidR="001B7FAC" w:rsidRDefault="001B7FAC">
            <w:pPr>
              <w:pStyle w:val="ConsPlusNormal"/>
            </w:pPr>
            <w:r>
              <w:t>4. Нестабильность общемировых валютных рынков.</w:t>
            </w:r>
          </w:p>
          <w:p w:rsidR="001B7FAC" w:rsidRDefault="001B7FAC">
            <w:pPr>
              <w:pStyle w:val="ConsPlusNormal"/>
            </w:pPr>
            <w:r>
              <w:t>5. Дестабилизация политической обстановки в мире.</w:t>
            </w:r>
          </w:p>
          <w:p w:rsidR="001B7FAC" w:rsidRDefault="001B7FAC">
            <w:pPr>
              <w:pStyle w:val="ConsPlusNormal"/>
            </w:pPr>
            <w:r>
              <w:t>6. Усиление антироссийских санкций.</w:t>
            </w:r>
          </w:p>
          <w:p w:rsidR="001B7FAC" w:rsidRDefault="001B7FAC">
            <w:pPr>
              <w:pStyle w:val="ConsPlusNormal"/>
            </w:pPr>
            <w:r>
              <w:lastRenderedPageBreak/>
              <w:t>7. Усиление политической раздробленности мира.</w:t>
            </w:r>
          </w:p>
        </w:tc>
        <w:tc>
          <w:tcPr>
            <w:tcW w:w="5613" w:type="dxa"/>
            <w:vAlign w:val="center"/>
          </w:tcPr>
          <w:p w:rsidR="001B7FAC" w:rsidRDefault="001B7FAC">
            <w:pPr>
              <w:pStyle w:val="ConsPlusNormal"/>
            </w:pPr>
            <w:r>
              <w:lastRenderedPageBreak/>
              <w:t>1. Снижение конкурентоспособности отечественной сельскохозяйственной продукции в связи с вступлением России в ВТО.</w:t>
            </w:r>
          </w:p>
          <w:p w:rsidR="001B7FAC" w:rsidRDefault="001B7FAC">
            <w:pPr>
              <w:pStyle w:val="ConsPlusNormal"/>
            </w:pPr>
            <w:r>
              <w:t>2. Удорожание энергоресурсов и услуг коммунального комплекса.</w:t>
            </w:r>
          </w:p>
          <w:p w:rsidR="001B7FAC" w:rsidRDefault="001B7FAC">
            <w:pPr>
              <w:pStyle w:val="ConsPlusNormal"/>
            </w:pPr>
            <w:r>
              <w:t>3. Усиление межрегиональной дифференциации.</w:t>
            </w:r>
          </w:p>
          <w:p w:rsidR="001B7FAC" w:rsidRDefault="001B7FAC">
            <w:pPr>
              <w:pStyle w:val="ConsPlusNormal"/>
            </w:pPr>
            <w:r>
              <w:t>4. Сокращение финансовой поддержки дотационных регионов.</w:t>
            </w:r>
          </w:p>
          <w:p w:rsidR="001B7FAC" w:rsidRDefault="001B7FAC">
            <w:pPr>
              <w:pStyle w:val="ConsPlusNormal"/>
            </w:pPr>
            <w:r>
              <w:t>5. Рост транспортных тарифов.</w:t>
            </w:r>
          </w:p>
          <w:p w:rsidR="001B7FAC" w:rsidRDefault="001B7FAC">
            <w:pPr>
              <w:pStyle w:val="ConsPlusNormal"/>
            </w:pPr>
            <w:r>
              <w:t>6. Вхождение России в ВТО.</w:t>
            </w:r>
          </w:p>
          <w:p w:rsidR="001B7FAC" w:rsidRDefault="001B7FAC">
            <w:pPr>
              <w:pStyle w:val="ConsPlusNormal"/>
            </w:pPr>
            <w:r>
              <w:t>7. Усиление политики импортозамещения.</w:t>
            </w:r>
          </w:p>
        </w:tc>
        <w:tc>
          <w:tcPr>
            <w:tcW w:w="6803" w:type="dxa"/>
            <w:vAlign w:val="center"/>
          </w:tcPr>
          <w:p w:rsidR="001B7FAC" w:rsidRDefault="001B7FAC">
            <w:pPr>
              <w:pStyle w:val="ConsPlusNormal"/>
            </w:pPr>
            <w:r>
              <w:t>1. Ограниченность внутреннего рынка (неудовлетворительные объемы спроса и предложения, формируемые населением и предприятиями региона).</w:t>
            </w:r>
          </w:p>
          <w:p w:rsidR="001B7FAC" w:rsidRDefault="001B7FAC">
            <w:pPr>
              <w:pStyle w:val="ConsPlusNormal"/>
            </w:pPr>
            <w:r>
              <w:t>2. Недостаточность собственной доходной базы бюджета.</w:t>
            </w:r>
          </w:p>
          <w:p w:rsidR="001B7FAC" w:rsidRDefault="001B7FAC">
            <w:pPr>
              <w:pStyle w:val="ConsPlusNormal"/>
            </w:pPr>
            <w:r>
              <w:t>3. Низкий уровень доступа к долгосрочному капиталу.</w:t>
            </w:r>
          </w:p>
          <w:p w:rsidR="001B7FAC" w:rsidRDefault="001B7FAC">
            <w:pPr>
              <w:pStyle w:val="ConsPlusNormal"/>
            </w:pPr>
            <w:r>
              <w:t>4. Диспропорции на региональном рынке труда (отток квалифицированных кадров).</w:t>
            </w:r>
          </w:p>
          <w:p w:rsidR="001B7FAC" w:rsidRDefault="001B7FAC">
            <w:pPr>
              <w:pStyle w:val="ConsPlusNormal"/>
            </w:pPr>
            <w:r>
              <w:t>5. Отсутствие собственных строительных материалов (металл, лесоматериалы, керамические изделия и т.д.).</w:t>
            </w:r>
          </w:p>
          <w:p w:rsidR="001B7FAC" w:rsidRDefault="001B7FAC">
            <w:pPr>
              <w:pStyle w:val="ConsPlusNormal"/>
            </w:pPr>
            <w:r>
              <w:t>6. Неразвитость рыночной инфраструктуры реализации сельскохозяйственной продукции при отсутствии регулирования рынка сбыта.</w:t>
            </w:r>
          </w:p>
          <w:p w:rsidR="001B7FAC" w:rsidRDefault="001B7FAC">
            <w:pPr>
              <w:pStyle w:val="ConsPlusNormal"/>
            </w:pPr>
            <w:r>
              <w:t>7. Неразрешенность проблемы водоснабжения производственно-хозяйственного комплекса региона.</w:t>
            </w:r>
          </w:p>
          <w:p w:rsidR="001B7FAC" w:rsidRDefault="001B7FAC">
            <w:pPr>
              <w:pStyle w:val="ConsPlusNormal"/>
            </w:pPr>
            <w:r>
              <w:t>8. Отсутствие конкурентоспособных обрабатывающих производств.</w:t>
            </w:r>
          </w:p>
          <w:p w:rsidR="001B7FAC" w:rsidRDefault="001B7FAC">
            <w:pPr>
              <w:pStyle w:val="ConsPlusNormal"/>
            </w:pPr>
            <w:r>
              <w:t xml:space="preserve">9. Сохранение роли региона-реципиента по отношению к товарной </w:t>
            </w:r>
            <w:r>
              <w:lastRenderedPageBreak/>
              <w:t>базе регионов-соседей.</w:t>
            </w:r>
          </w:p>
          <w:p w:rsidR="001B7FAC" w:rsidRDefault="001B7FAC">
            <w:pPr>
              <w:pStyle w:val="ConsPlusNormal"/>
            </w:pPr>
            <w:r>
              <w:t>10. Низкий уровень энергодостаточности региона.</w:t>
            </w:r>
          </w:p>
          <w:p w:rsidR="001B7FAC" w:rsidRDefault="001B7FAC">
            <w:pPr>
              <w:pStyle w:val="ConsPlusNormal"/>
            </w:pPr>
            <w:r>
              <w:t>11. Недостаточная развитость транспортной инфраструктуры.</w:t>
            </w:r>
          </w:p>
          <w:p w:rsidR="001B7FAC" w:rsidRDefault="001B7FAC">
            <w:pPr>
              <w:pStyle w:val="ConsPlusNormal"/>
            </w:pPr>
            <w:r>
              <w:t>12. Неэффективность межведомственного взаимодействия системы госаппарата.</w:t>
            </w:r>
          </w:p>
          <w:p w:rsidR="001B7FAC" w:rsidRDefault="001B7FAC">
            <w:pPr>
              <w:pStyle w:val="ConsPlusNormal"/>
            </w:pPr>
            <w:r>
              <w:t>13. Неоптимальность действующей системы ГЧП.</w:t>
            </w:r>
          </w:p>
          <w:p w:rsidR="001B7FAC" w:rsidRDefault="001B7FAC">
            <w:pPr>
              <w:pStyle w:val="ConsPlusNormal"/>
            </w:pPr>
            <w:r>
              <w:t>14. Законодательные риски, выражающиеся в недостаточном совершенстве законодательной базы по регулированию инвестиционной деятельности в регионе.</w:t>
            </w:r>
          </w:p>
        </w:tc>
      </w:tr>
      <w:tr w:rsidR="001B7FAC">
        <w:tc>
          <w:tcPr>
            <w:tcW w:w="15307" w:type="dxa"/>
            <w:gridSpan w:val="3"/>
            <w:vAlign w:val="center"/>
          </w:tcPr>
          <w:p w:rsidR="001B7FAC" w:rsidRDefault="001B7FAC">
            <w:pPr>
              <w:pStyle w:val="ConsPlusNormal"/>
              <w:jc w:val="center"/>
              <w:outlineLvl w:val="1"/>
            </w:pPr>
            <w:r>
              <w:lastRenderedPageBreak/>
              <w:t>Внутригородские</w:t>
            </w:r>
          </w:p>
        </w:tc>
      </w:tr>
      <w:tr w:rsidR="001B7FAC">
        <w:tc>
          <w:tcPr>
            <w:tcW w:w="15307" w:type="dxa"/>
            <w:gridSpan w:val="3"/>
            <w:vAlign w:val="center"/>
          </w:tcPr>
          <w:p w:rsidR="001B7FAC" w:rsidRDefault="001B7FAC">
            <w:pPr>
              <w:pStyle w:val="ConsPlusNormal"/>
              <w:jc w:val="both"/>
            </w:pPr>
            <w:r>
              <w:t>1. Институциональная ослабленность инвестиционного менеджмента в структуре административного управления городом.</w:t>
            </w:r>
          </w:p>
          <w:p w:rsidR="001B7FAC" w:rsidRDefault="001B7FAC">
            <w:pPr>
              <w:pStyle w:val="ConsPlusNormal"/>
              <w:jc w:val="both"/>
            </w:pPr>
            <w:r>
              <w:t>2. Неразвитость механизмов ГЧП и МЧП.</w:t>
            </w:r>
          </w:p>
          <w:p w:rsidR="001B7FAC" w:rsidRDefault="001B7FAC">
            <w:pPr>
              <w:pStyle w:val="ConsPlusNormal"/>
              <w:jc w:val="both"/>
            </w:pPr>
            <w:r>
              <w:t>3. Неразвитость подсистемы инвестиционного оповещения внутри городского Интернет-контента.</w:t>
            </w:r>
          </w:p>
          <w:p w:rsidR="001B7FAC" w:rsidRDefault="001B7FAC">
            <w:pPr>
              <w:pStyle w:val="ConsPlusNormal"/>
              <w:jc w:val="both"/>
            </w:pPr>
            <w:r>
              <w:t>4. Отсутствие транспарентности в вопросах регулирования рынка земли.</w:t>
            </w:r>
          </w:p>
        </w:tc>
      </w:tr>
    </w:tbl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 xml:space="preserve">На основании данных анализа инвестиционного состояния города Элисты, а также оценки позитивных и негативных факторов инвестиционного развития города Элисты можно выделить основные характеристики (сильные, слабые стороны, возможности и угрозы) в рамках обобщенного SWOT-анализа (см. </w:t>
      </w:r>
      <w:hyperlink w:anchor="P756" w:history="1">
        <w:r>
          <w:rPr>
            <w:color w:val="0000FF"/>
          </w:rPr>
          <w:t>табл. 9</w:t>
        </w:r>
      </w:hyperlink>
      <w:r>
        <w:t>).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right"/>
        <w:outlineLvl w:val="1"/>
      </w:pPr>
      <w:r>
        <w:t>Таблица 9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bookmarkStart w:id="36" w:name="P756"/>
      <w:bookmarkEnd w:id="36"/>
      <w:r>
        <w:t>ОБЩИЙ SWOT-АНАЛИЗ ИНВЕСТИЦИОННОГО РАЗВИТИЯ ГОРОДА ЭЛИСТЫ</w:t>
      </w:r>
    </w:p>
    <w:p w:rsidR="001B7FAC" w:rsidRDefault="001B7FA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9"/>
        <w:gridCol w:w="7937"/>
      </w:tblGrid>
      <w:tr w:rsidR="001B7FAC">
        <w:tc>
          <w:tcPr>
            <w:tcW w:w="5669" w:type="dxa"/>
          </w:tcPr>
          <w:p w:rsidR="001B7FAC" w:rsidRDefault="001B7FAC">
            <w:pPr>
              <w:pStyle w:val="ConsPlusNormal"/>
              <w:jc w:val="center"/>
            </w:pPr>
            <w:r>
              <w:t>Сильные стороны (S)</w:t>
            </w:r>
          </w:p>
        </w:tc>
        <w:tc>
          <w:tcPr>
            <w:tcW w:w="7937" w:type="dxa"/>
          </w:tcPr>
          <w:p w:rsidR="001B7FAC" w:rsidRDefault="001B7FAC">
            <w:pPr>
              <w:pStyle w:val="ConsPlusNormal"/>
              <w:jc w:val="center"/>
            </w:pPr>
            <w:r>
              <w:t>Слабые стороны (W)</w:t>
            </w:r>
          </w:p>
        </w:tc>
      </w:tr>
      <w:tr w:rsidR="001B7FAC">
        <w:tc>
          <w:tcPr>
            <w:tcW w:w="5669" w:type="dxa"/>
          </w:tcPr>
          <w:p w:rsidR="001B7FAC" w:rsidRDefault="001B7FAC">
            <w:pPr>
              <w:pStyle w:val="ConsPlusNormal"/>
            </w:pPr>
            <w:r>
              <w:t>1. Столичное положение города Элисты.</w:t>
            </w:r>
          </w:p>
          <w:p w:rsidR="001B7FAC" w:rsidRDefault="001B7FAC">
            <w:pPr>
              <w:pStyle w:val="ConsPlusNormal"/>
            </w:pPr>
            <w:r>
              <w:t>2. Относительные компактность и территориальная пропорциональность городской логистики.</w:t>
            </w:r>
          </w:p>
          <w:p w:rsidR="001B7FAC" w:rsidRDefault="001B7FAC">
            <w:pPr>
              <w:pStyle w:val="ConsPlusNormal"/>
            </w:pPr>
            <w:r>
              <w:t>3. Наличие минерально-сырьевой базы для развития строительной отрасли (песок, глина).</w:t>
            </w:r>
          </w:p>
          <w:p w:rsidR="001B7FAC" w:rsidRDefault="001B7FAC">
            <w:pPr>
              <w:pStyle w:val="ConsPlusNormal"/>
            </w:pPr>
            <w:r>
              <w:t xml:space="preserve">4. Узнаваемость действующих элистинских брендов </w:t>
            </w:r>
            <w:r>
              <w:lastRenderedPageBreak/>
              <w:t>(Хурула "Золотая обитель Будды Шакьямуни" и "Сити-Чесс") в Российской Федерации и за рубежом.</w:t>
            </w:r>
          </w:p>
          <w:p w:rsidR="001B7FAC" w:rsidRDefault="001B7FAC">
            <w:pPr>
              <w:pStyle w:val="ConsPlusNormal"/>
            </w:pPr>
            <w:r>
              <w:t>5. Развитый научно-образовательный кластер.</w:t>
            </w:r>
          </w:p>
          <w:p w:rsidR="001B7FAC" w:rsidRDefault="001B7FAC">
            <w:pPr>
              <w:pStyle w:val="ConsPlusNormal"/>
            </w:pPr>
            <w:r>
              <w:t>6. Сохраняющаяся инвестиционная привлекательность торгового, развлекательного, ресторанного бизнесов, земельного фонда Элисты.</w:t>
            </w:r>
          </w:p>
          <w:p w:rsidR="001B7FAC" w:rsidRDefault="001B7FAC">
            <w:pPr>
              <w:pStyle w:val="ConsPlusNormal"/>
            </w:pPr>
            <w:r>
              <w:t>7. Устойчивый рост предпринимательского интереса к сфере услуг и торговли.</w:t>
            </w:r>
          </w:p>
        </w:tc>
        <w:tc>
          <w:tcPr>
            <w:tcW w:w="7937" w:type="dxa"/>
          </w:tcPr>
          <w:p w:rsidR="001B7FAC" w:rsidRDefault="001B7FAC">
            <w:pPr>
              <w:pStyle w:val="ConsPlusNormal"/>
            </w:pPr>
            <w:r>
              <w:lastRenderedPageBreak/>
              <w:t>1. Институциональная неразвитость инвестиционной сферы города Элисты.</w:t>
            </w:r>
          </w:p>
          <w:p w:rsidR="001B7FAC" w:rsidRDefault="001B7FAC">
            <w:pPr>
              <w:pStyle w:val="ConsPlusNormal"/>
            </w:pPr>
            <w:r>
              <w:t>2. Ограниченность внутреннего рынка (диспропорции объемов спроса и предложения, формируемые населением и предприятиями города).</w:t>
            </w:r>
          </w:p>
          <w:p w:rsidR="001B7FAC" w:rsidRDefault="001B7FAC">
            <w:pPr>
              <w:pStyle w:val="ConsPlusNormal"/>
            </w:pPr>
            <w:r>
              <w:t>3. Недостаточность собственной доходной базы.</w:t>
            </w:r>
          </w:p>
          <w:p w:rsidR="001B7FAC" w:rsidRDefault="001B7FAC">
            <w:pPr>
              <w:pStyle w:val="ConsPlusNormal"/>
            </w:pPr>
            <w:r>
              <w:t>4. Низкий уровень доступа к долгосрочному капиталу.</w:t>
            </w:r>
          </w:p>
          <w:p w:rsidR="001B7FAC" w:rsidRDefault="001B7FAC">
            <w:pPr>
              <w:pStyle w:val="ConsPlusNormal"/>
            </w:pPr>
            <w:r>
              <w:t>5. Диспропорции рынка труда.</w:t>
            </w:r>
          </w:p>
          <w:p w:rsidR="001B7FAC" w:rsidRDefault="001B7FAC">
            <w:pPr>
              <w:pStyle w:val="ConsPlusNormal"/>
            </w:pPr>
            <w:r>
              <w:lastRenderedPageBreak/>
              <w:t>6. Неразрешенность проблемы водоснабжения производственно-хозяйственного комплекса города.</w:t>
            </w:r>
          </w:p>
          <w:p w:rsidR="001B7FAC" w:rsidRDefault="001B7FAC">
            <w:pPr>
              <w:pStyle w:val="ConsPlusNormal"/>
            </w:pPr>
            <w:r>
              <w:t>7. Низкий уровень энергодостаточности.</w:t>
            </w:r>
          </w:p>
          <w:p w:rsidR="001B7FAC" w:rsidRDefault="001B7FAC">
            <w:pPr>
              <w:pStyle w:val="ConsPlusNormal"/>
            </w:pPr>
            <w:r>
              <w:t>8. Недостаточная развитость транспортной инфраструктуры.</w:t>
            </w:r>
          </w:p>
          <w:p w:rsidR="001B7FAC" w:rsidRDefault="001B7FAC">
            <w:pPr>
              <w:pStyle w:val="ConsPlusNormal"/>
            </w:pPr>
            <w:r>
              <w:t>9. Неэффективность межведомственного взаимодействия республиканских и муниципальных властей в вопросах расширения спектра инвестиционно-значимых "инъекций".</w:t>
            </w:r>
          </w:p>
          <w:p w:rsidR="001B7FAC" w:rsidRDefault="001B7FAC">
            <w:pPr>
              <w:pStyle w:val="ConsPlusNormal"/>
            </w:pPr>
            <w:r>
              <w:t>10. Неоптимальность действующей системы ГЧП и МЧП.</w:t>
            </w:r>
          </w:p>
        </w:tc>
      </w:tr>
      <w:tr w:rsidR="001B7FAC">
        <w:tc>
          <w:tcPr>
            <w:tcW w:w="5669" w:type="dxa"/>
          </w:tcPr>
          <w:p w:rsidR="001B7FAC" w:rsidRDefault="001B7FAC">
            <w:pPr>
              <w:pStyle w:val="ConsPlusNormal"/>
              <w:jc w:val="center"/>
            </w:pPr>
            <w:r>
              <w:lastRenderedPageBreak/>
              <w:t>Возможности (О)</w:t>
            </w:r>
          </w:p>
        </w:tc>
        <w:tc>
          <w:tcPr>
            <w:tcW w:w="7937" w:type="dxa"/>
          </w:tcPr>
          <w:p w:rsidR="001B7FAC" w:rsidRDefault="001B7FAC">
            <w:pPr>
              <w:pStyle w:val="ConsPlusNormal"/>
              <w:jc w:val="center"/>
            </w:pPr>
            <w:r>
              <w:t>Угрозы (Т)</w:t>
            </w:r>
          </w:p>
        </w:tc>
      </w:tr>
      <w:tr w:rsidR="001B7FAC">
        <w:tc>
          <w:tcPr>
            <w:tcW w:w="5669" w:type="dxa"/>
          </w:tcPr>
          <w:p w:rsidR="001B7FAC" w:rsidRDefault="001B7FAC">
            <w:pPr>
              <w:pStyle w:val="ConsPlusNormal"/>
            </w:pPr>
            <w:r>
              <w:t>1. Использование производственного и сегрегационного потенциала окраин и пригородной зоны Элисты для разгрузки центра.</w:t>
            </w:r>
          </w:p>
          <w:p w:rsidR="001B7FAC" w:rsidRDefault="001B7FAC">
            <w:pPr>
              <w:pStyle w:val="ConsPlusNormal"/>
            </w:pPr>
            <w:r>
              <w:t>2. Использование потенциала зоны районов-сателлитов (Целинного, Яшкульского, Ики-Бурульского и Приютненского).</w:t>
            </w:r>
          </w:p>
          <w:p w:rsidR="001B7FAC" w:rsidRDefault="001B7FAC">
            <w:pPr>
              <w:pStyle w:val="ConsPlusNormal"/>
            </w:pPr>
            <w:r>
              <w:t>3. Увеличение степени переработки сырья (сельскохозяйственного, минерального) с целью создания большей добавленной стоимости на основе новейших разработок.</w:t>
            </w:r>
          </w:p>
          <w:p w:rsidR="001B7FAC" w:rsidRDefault="001B7FAC">
            <w:pPr>
              <w:pStyle w:val="ConsPlusNormal"/>
            </w:pPr>
            <w:r>
              <w:t>4. Использование культурно-исторического и рекреационного потенциала города Элисты для развития туризма.</w:t>
            </w:r>
          </w:p>
          <w:p w:rsidR="001B7FAC" w:rsidRDefault="001B7FAC">
            <w:pPr>
              <w:pStyle w:val="ConsPlusNormal"/>
            </w:pPr>
            <w:r>
              <w:t>5. Высокий потенциал синергии между заинтересованными ведомствами/</w:t>
            </w:r>
          </w:p>
          <w:p w:rsidR="001B7FAC" w:rsidRDefault="001B7FAC">
            <w:pPr>
              <w:pStyle w:val="ConsPlusNormal"/>
            </w:pPr>
            <w:r>
              <w:t>структурами/приоритетными отраслями в целях формированиях ключевых инфраструктурных кластеров социальной сферы и экономики города.</w:t>
            </w:r>
          </w:p>
          <w:p w:rsidR="001B7FAC" w:rsidRDefault="001B7FAC">
            <w:pPr>
              <w:pStyle w:val="ConsPlusNormal"/>
            </w:pPr>
            <w:r>
              <w:t>6. Усиление потенциала научно-образовательного кластера.</w:t>
            </w:r>
          </w:p>
          <w:p w:rsidR="001B7FAC" w:rsidRDefault="001B7FAC">
            <w:pPr>
              <w:pStyle w:val="ConsPlusNormal"/>
            </w:pPr>
            <w:r>
              <w:t>7. Использование потенциала солнечной и ветро-энергетики.</w:t>
            </w:r>
          </w:p>
          <w:p w:rsidR="001B7FAC" w:rsidRDefault="001B7FAC">
            <w:pPr>
              <w:pStyle w:val="ConsPlusNormal"/>
            </w:pPr>
            <w:r>
              <w:t xml:space="preserve">8. Наличие потенциала использования </w:t>
            </w:r>
            <w:r>
              <w:lastRenderedPageBreak/>
              <w:t>сельскохозяйственных угодий и перевода земель Элисты в инвестицонно-привлекательные формы.</w:t>
            </w:r>
          </w:p>
        </w:tc>
        <w:tc>
          <w:tcPr>
            <w:tcW w:w="7937" w:type="dxa"/>
          </w:tcPr>
          <w:p w:rsidR="001B7FAC" w:rsidRDefault="001B7FAC">
            <w:pPr>
              <w:pStyle w:val="ConsPlusNormal"/>
            </w:pPr>
            <w:r>
              <w:lastRenderedPageBreak/>
              <w:t>1. Институциональная ослабленность инвестиционной сферы.</w:t>
            </w:r>
          </w:p>
          <w:p w:rsidR="001B7FAC" w:rsidRDefault="001B7FAC">
            <w:pPr>
              <w:pStyle w:val="ConsPlusNormal"/>
            </w:pPr>
            <w:r>
              <w:t>2. Инерционное снижение покупательской способности из-за финансового кризиса 2014 г.</w:t>
            </w:r>
          </w:p>
          <w:p w:rsidR="001B7FAC" w:rsidRDefault="001B7FAC">
            <w:pPr>
              <w:pStyle w:val="ConsPlusNormal"/>
            </w:pPr>
            <w:r>
              <w:t>3. Удорожание энергоресурсов и услуг жилищно-коммунального комплекса.</w:t>
            </w:r>
          </w:p>
          <w:p w:rsidR="001B7FAC" w:rsidRDefault="001B7FAC">
            <w:pPr>
              <w:pStyle w:val="ConsPlusNormal"/>
            </w:pPr>
            <w:r>
              <w:t>4. Рост инвестиционных рисков, сопряженных с недоработками нормативно-правовой базы по урегулированию и стимулированию инвестиционной деятельности на территории г. Элисты и Республики Калмыкии в целом.</w:t>
            </w:r>
          </w:p>
          <w:p w:rsidR="001B7FAC" w:rsidRDefault="001B7FAC">
            <w:pPr>
              <w:pStyle w:val="ConsPlusNormal"/>
            </w:pPr>
            <w:r>
              <w:t>5. Сокращение финансовой поддержки со стороны федерального и республиканского Центров.</w:t>
            </w:r>
          </w:p>
          <w:p w:rsidR="001B7FAC" w:rsidRDefault="001B7FAC">
            <w:pPr>
              <w:pStyle w:val="ConsPlusNormal"/>
            </w:pPr>
            <w:r>
              <w:t>6. Ухудшение качества дорожной инфраструктуры, рост транспортного потока.</w:t>
            </w:r>
          </w:p>
        </w:tc>
      </w:tr>
    </w:tbl>
    <w:p w:rsidR="001B7FAC" w:rsidRDefault="001B7FAC">
      <w:pPr>
        <w:sectPr w:rsidR="001B7FAC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Таким образом, цели и задачи Инвестиционной стратегии города Элисты до 2025 года должны быть сориентированы на: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1. определение спектра мер, сфокусированных на минимизацию слабых сторон (W) инвестиционного развития территории региона;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2. определение спектра мер, позволяющих нивелировать риски наступления возможных угроз (Т);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3. определение спектра мер, позволяющих активнее использовать и углубить имеющиеся возможности (О) с целью укрепления сильных сторон (S) инвестиционного развития города Элисты на средне и долгосрочную перспективы.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r>
        <w:t>2. Стратегический план инвестиционного развития</w:t>
      </w:r>
    </w:p>
    <w:p w:rsidR="001B7FAC" w:rsidRDefault="001B7FAC">
      <w:pPr>
        <w:pStyle w:val="ConsPlusNormal"/>
        <w:jc w:val="center"/>
      </w:pPr>
      <w:r>
        <w:t>города Элисты до 2025 года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3"/>
      </w:pPr>
      <w:r>
        <w:t>2.1. Цели и задачи Инвестиционной стратегии города Элисты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 xml:space="preserve">Цели, задачи и приоритеты инвестиционного развития города Элисты до 2025 года сформированы с учетом результатов проведенного в первой главе анализа ключевых социально-экономических индикаторов развития субъектов и объектов инвестиционной деятельности в столице Республики Калмыкии (данные прогнозов в </w:t>
      </w:r>
      <w:hyperlink w:anchor="P1003" w:history="1">
        <w:r>
          <w:rPr>
            <w:color w:val="0000FF"/>
          </w:rPr>
          <w:t>разделе 2.3</w:t>
        </w:r>
      </w:hyperlink>
      <w:r>
        <w:t>.):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миссия города Элисты - Элиста должна стать комфортной инвестиционной площадкой для реализации амбициозных проектов, способствующих сбалансированному и безопасному развитию города в интересах Республики Калмыкии в целом;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основной стратегической целью Инвестиционной стратегии города Элисты до 2025 года является создание благоприятного инвестиционного климата для обеспечения устойчивого социо-эколого-экономического развития города и повышения качества жизни его населения в интересах Республики Калмыкии в целом;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достижению ключевой стратегической цели Инвестиционной стратегии будут способствовать обоснование и выбор стратегически важных инвестиционных приоритетов, а также разработка механизмов и инструментов, направленных на повышение эффективности работы с потенциальными инвесторами, привлечению средств федерального и республиканского бюджетов в приоритетные инвестиционные проекты;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- конкретизация цели Инвестиционной стратегии города Элисты предполагает выделение трех основных подцелей-задач, требующих решения в течение указанного периода (см. </w:t>
      </w:r>
      <w:hyperlink w:anchor="P816" w:history="1">
        <w:r>
          <w:rPr>
            <w:color w:val="0000FF"/>
          </w:rPr>
          <w:t>рис. 13</w:t>
        </w:r>
      </w:hyperlink>
      <w:r>
        <w:t>):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1) Повышение качества институциональной среды и эффективности органов муниципального управления в обеспечении благоприятного инвестиционного климата столицы Республики Калмыкия;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2) Создание эффективных механизмов привлечения инвестиций в экономику и социальную сферу города Элисты;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3) Повышение качества городского пространства как условия для успешного предпринимательства и комфортабельной жизни элистинцев, жителей и гостей Республики Калмыкия.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r>
        <w:lastRenderedPageBreak/>
        <w:pict>
          <v:shape id="_x0000_i1043" style="width:437.65pt;height:214.1pt" coordsize="" o:spt="100" adj="0,,0" path="" filled="f" stroked="f">
            <v:stroke joinstyle="miter"/>
            <v:imagedata r:id="rId46" o:title="base_23945_30071_41"/>
            <v:formulas/>
            <v:path o:connecttype="segments"/>
          </v:shape>
        </w:pic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bookmarkStart w:id="37" w:name="P816"/>
      <w:bookmarkEnd w:id="37"/>
      <w:r>
        <w:t>Рис. 13. Блок-схема целеполагания и ключевых задач</w:t>
      </w:r>
    </w:p>
    <w:p w:rsidR="001B7FAC" w:rsidRDefault="001B7FAC">
      <w:pPr>
        <w:pStyle w:val="ConsPlusNormal"/>
        <w:jc w:val="center"/>
      </w:pPr>
      <w:r>
        <w:t>Инвестиционной стратегии города Элисты до 2025 года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r>
        <w:t>2.2. Приоритеты инвестиционного развития города Элисты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Достижение основных целей Инвестиционной стратегии будет осуществляться за счет реализации мероприятий Инвестиционной стратегии города Элиста до 2025 года, мероприятий муниципальных программ, направленных на улучшение инвестиционного климата города Элисты.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Весь комплекс мероприятий Инвестиционной стратегии призван способствовать инвестиционной активности хозяйствующих субъектов, осуществляющих свою деятельность на территории города Элисты, внутрирегиональных инвесторов, а также инвесторов и хозяйствующих субъектов, привлекаемых из Южного федерального округа, других российских регионов, стран Ближнего и Дальнего Зарубежья, всех заинтересованных лиц.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Комплексный механизм повышения качества инвестиционной среды в городе Элисте предусматривает нацеленность мероприятий Инвестиционной стратегии города Элисты до 2025 года на выполнение базовых задач, сориентированных на достижение и реализацию следующих приоритетных направлений (см. </w:t>
      </w:r>
      <w:hyperlink w:anchor="P825" w:history="1">
        <w:r>
          <w:rPr>
            <w:color w:val="0000FF"/>
          </w:rPr>
          <w:t>табл. 10</w:t>
        </w:r>
      </w:hyperlink>
      <w:r>
        <w:t>).</w:t>
      </w:r>
    </w:p>
    <w:p w:rsidR="001B7FAC" w:rsidRDefault="001B7FAC">
      <w:pPr>
        <w:pStyle w:val="ConsPlusNormal"/>
        <w:jc w:val="both"/>
      </w:pPr>
    </w:p>
    <w:p w:rsidR="001B7FAC" w:rsidRDefault="001B7FAC">
      <w:pPr>
        <w:sectPr w:rsidR="001B7FAC">
          <w:pgSz w:w="11905" w:h="16838"/>
          <w:pgMar w:top="1134" w:right="850" w:bottom="1134" w:left="1701" w:header="0" w:footer="0" w:gutter="0"/>
          <w:cols w:space="720"/>
        </w:sectPr>
      </w:pPr>
    </w:p>
    <w:p w:rsidR="001B7FAC" w:rsidRDefault="001B7FAC">
      <w:pPr>
        <w:pStyle w:val="ConsPlusNormal"/>
        <w:jc w:val="right"/>
        <w:outlineLvl w:val="1"/>
      </w:pPr>
      <w:bookmarkStart w:id="38" w:name="P825"/>
      <w:bookmarkEnd w:id="38"/>
      <w:r>
        <w:lastRenderedPageBreak/>
        <w:t>Таблица 10</w:t>
      </w:r>
    </w:p>
    <w:p w:rsidR="001B7FAC" w:rsidRDefault="001B7FA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85"/>
        <w:gridCol w:w="5953"/>
        <w:gridCol w:w="2324"/>
      </w:tblGrid>
      <w:tr w:rsidR="001B7FAC">
        <w:tc>
          <w:tcPr>
            <w:tcW w:w="3085" w:type="dxa"/>
          </w:tcPr>
          <w:p w:rsidR="001B7FAC" w:rsidRDefault="001B7FAC">
            <w:pPr>
              <w:pStyle w:val="ConsPlusNormal"/>
              <w:jc w:val="center"/>
            </w:pPr>
            <w:r>
              <w:t>Группы задач</w:t>
            </w:r>
          </w:p>
        </w:tc>
        <w:tc>
          <w:tcPr>
            <w:tcW w:w="5953" w:type="dxa"/>
          </w:tcPr>
          <w:p w:rsidR="001B7FAC" w:rsidRDefault="001B7FAC">
            <w:pPr>
              <w:pStyle w:val="ConsPlusNormal"/>
              <w:jc w:val="center"/>
            </w:pPr>
            <w:r>
              <w:t>Приоритетные направления</w:t>
            </w:r>
          </w:p>
        </w:tc>
        <w:tc>
          <w:tcPr>
            <w:tcW w:w="2324" w:type="dxa"/>
          </w:tcPr>
          <w:p w:rsidR="001B7FAC" w:rsidRDefault="001B7FAC">
            <w:pPr>
              <w:pStyle w:val="ConsPlusNormal"/>
              <w:jc w:val="center"/>
            </w:pPr>
            <w:r>
              <w:t>Характер мер</w:t>
            </w:r>
          </w:p>
        </w:tc>
      </w:tr>
      <w:tr w:rsidR="001B7FAC">
        <w:tc>
          <w:tcPr>
            <w:tcW w:w="3085" w:type="dxa"/>
          </w:tcPr>
          <w:p w:rsidR="001B7FAC" w:rsidRDefault="001B7FAC">
            <w:pPr>
              <w:pStyle w:val="ConsPlusNormal"/>
            </w:pPr>
            <w:r>
              <w:t>Повышение качества институциональной среды и эффективности органов муниципального управления в обеспечении благоприятного инвестиционного климата</w:t>
            </w:r>
          </w:p>
        </w:tc>
        <w:tc>
          <w:tcPr>
            <w:tcW w:w="5953" w:type="dxa"/>
          </w:tcPr>
          <w:p w:rsidR="001B7FAC" w:rsidRDefault="001B7FAC">
            <w:pPr>
              <w:pStyle w:val="ConsPlusNormal"/>
            </w:pPr>
            <w:r>
              <w:t>- Совершенствование взаимодействия Администрации г. Элисты с инвесторами;</w:t>
            </w:r>
          </w:p>
          <w:p w:rsidR="001B7FAC" w:rsidRDefault="001B7FAC">
            <w:pPr>
              <w:pStyle w:val="ConsPlusNormal"/>
            </w:pPr>
            <w:r>
              <w:t>- Совершенствование нормативно-правовых актов, регламентирующих инвестиционную деятельность в г. Элисте;</w:t>
            </w:r>
          </w:p>
          <w:p w:rsidR="001B7FAC" w:rsidRDefault="001B7FAC">
            <w:pPr>
              <w:pStyle w:val="ConsPlusNormal"/>
            </w:pPr>
            <w:r>
              <w:t>- Развитие институтов государственно-частного партнерства (ГЧП) и муниципально-частного партнерства (МЧП).</w:t>
            </w:r>
          </w:p>
        </w:tc>
        <w:tc>
          <w:tcPr>
            <w:tcW w:w="2324" w:type="dxa"/>
            <w:vMerge w:val="restart"/>
            <w:vAlign w:val="center"/>
          </w:tcPr>
          <w:p w:rsidR="001B7FAC" w:rsidRDefault="001B7FAC">
            <w:pPr>
              <w:pStyle w:val="ConsPlusNormal"/>
              <w:jc w:val="center"/>
            </w:pPr>
            <w:r>
              <w:t>Меры институционального развития</w:t>
            </w:r>
          </w:p>
        </w:tc>
      </w:tr>
      <w:tr w:rsidR="001B7FAC">
        <w:tc>
          <w:tcPr>
            <w:tcW w:w="3085" w:type="dxa"/>
          </w:tcPr>
          <w:p w:rsidR="001B7FAC" w:rsidRDefault="001B7FAC">
            <w:pPr>
              <w:pStyle w:val="ConsPlusNormal"/>
            </w:pPr>
            <w:r>
              <w:t>Создание эффективных механизмов привлечения инвестиций в экономику и социальную сферу города Элисты</w:t>
            </w:r>
          </w:p>
        </w:tc>
        <w:tc>
          <w:tcPr>
            <w:tcW w:w="5953" w:type="dxa"/>
          </w:tcPr>
          <w:p w:rsidR="001B7FAC" w:rsidRDefault="001B7FAC">
            <w:pPr>
              <w:pStyle w:val="ConsPlusNormal"/>
            </w:pPr>
            <w:r>
              <w:t>- Развитие сети бизнес-инкубаторов;</w:t>
            </w:r>
          </w:p>
          <w:p w:rsidR="001B7FAC" w:rsidRDefault="001B7FAC">
            <w:pPr>
              <w:pStyle w:val="ConsPlusNormal"/>
            </w:pPr>
            <w:r>
              <w:t>- Развитие финансово-налоговых инструментов и расширение сфер деятельности малого и среднего предпринимательства;</w:t>
            </w:r>
          </w:p>
          <w:p w:rsidR="001B7FAC" w:rsidRDefault="001B7FAC">
            <w:pPr>
              <w:pStyle w:val="ConsPlusNormal"/>
            </w:pPr>
            <w:r>
              <w:t>- Привлечение инвестиций в отрасли экономики и социальной сферы города Элисты.</w:t>
            </w:r>
          </w:p>
        </w:tc>
        <w:tc>
          <w:tcPr>
            <w:tcW w:w="2324" w:type="dxa"/>
            <w:vMerge/>
          </w:tcPr>
          <w:p w:rsidR="001B7FAC" w:rsidRDefault="001B7FAC"/>
        </w:tc>
      </w:tr>
      <w:tr w:rsidR="001B7FAC">
        <w:tc>
          <w:tcPr>
            <w:tcW w:w="3085" w:type="dxa"/>
          </w:tcPr>
          <w:p w:rsidR="001B7FAC" w:rsidRDefault="001B7FAC">
            <w:pPr>
              <w:pStyle w:val="ConsPlusNormal"/>
            </w:pPr>
            <w:r>
              <w:t>Повышение качества городского пространства как условия для успешного предпринимательства и комфортабельной жизни элистинцев, жителей и гостей Республики Калмыкия</w:t>
            </w:r>
          </w:p>
        </w:tc>
        <w:tc>
          <w:tcPr>
            <w:tcW w:w="5953" w:type="dxa"/>
          </w:tcPr>
          <w:p w:rsidR="001B7FAC" w:rsidRDefault="001B7FAC">
            <w:pPr>
              <w:pStyle w:val="ConsPlusNormal"/>
            </w:pPr>
            <w:r>
              <w:t>- Повышение доступности жилья;</w:t>
            </w:r>
          </w:p>
          <w:p w:rsidR="001B7FAC" w:rsidRDefault="001B7FAC">
            <w:pPr>
              <w:pStyle w:val="ConsPlusNormal"/>
            </w:pPr>
            <w:r>
              <w:t>- Сохранение пространственной целостности и функциональной достаточности, реконструкция средового пространства города Элисты;</w:t>
            </w:r>
          </w:p>
          <w:p w:rsidR="001B7FAC" w:rsidRDefault="001B7FAC">
            <w:pPr>
              <w:pStyle w:val="ConsPlusNormal"/>
            </w:pPr>
            <w:r>
              <w:t>- Оптимизация инфраструктурно-обеспечивающего потенциала городского пространства.</w:t>
            </w:r>
          </w:p>
        </w:tc>
        <w:tc>
          <w:tcPr>
            <w:tcW w:w="2324" w:type="dxa"/>
          </w:tcPr>
          <w:p w:rsidR="001B7FAC" w:rsidRDefault="001B7FAC">
            <w:pPr>
              <w:pStyle w:val="ConsPlusNormal"/>
              <w:jc w:val="center"/>
            </w:pPr>
            <w:r>
              <w:t>Меры территориального развития</w:t>
            </w:r>
          </w:p>
        </w:tc>
      </w:tr>
    </w:tbl>
    <w:p w:rsidR="001B7FAC" w:rsidRDefault="001B7FAC">
      <w:pPr>
        <w:sectPr w:rsidR="001B7FAC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r>
        <w:t>2.2.1. Задача 1 - Повышение качества институциональной среды</w:t>
      </w:r>
    </w:p>
    <w:p w:rsidR="001B7FAC" w:rsidRDefault="001B7FAC">
      <w:pPr>
        <w:pStyle w:val="ConsPlusNormal"/>
        <w:jc w:val="center"/>
      </w:pPr>
      <w:r>
        <w:t>и эффективности органов муниципального управления в</w:t>
      </w:r>
    </w:p>
    <w:p w:rsidR="001B7FAC" w:rsidRDefault="001B7FAC">
      <w:pPr>
        <w:pStyle w:val="ConsPlusNormal"/>
        <w:jc w:val="center"/>
      </w:pPr>
      <w:r>
        <w:t>обеспечении благоприятного инвестиционного климата столицы</w:t>
      </w:r>
    </w:p>
    <w:p w:rsidR="001B7FAC" w:rsidRDefault="001B7FAC">
      <w:pPr>
        <w:pStyle w:val="ConsPlusNormal"/>
        <w:jc w:val="center"/>
      </w:pPr>
      <w:r>
        <w:t>Республики Калмыкия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 xml:space="preserve">Разработка мер повышения качества институциональной среды и эффективности органов муниципального управления в обеспечении благоприятного инвестиционного климата столицы Республики Калмыкия должна осуществляться на всех этапах инвестиционного процесса (этапе поиска инвесторов и создания условий для их привлечения, этапе непосредственного осуществления инвестиций (выбор конкретных объектов для инвестирования, подготовки и заключения инвестиционного договора) и этапе эксплуатации созданного объекта инвестиционной деятельности). Для успешного достижения поставленной цели необходимо решение следующих подзадач (см. </w:t>
      </w:r>
      <w:hyperlink w:anchor="P861" w:history="1">
        <w:r>
          <w:rPr>
            <w:color w:val="0000FF"/>
          </w:rPr>
          <w:t>рис. 14</w:t>
        </w:r>
      </w:hyperlink>
      <w:r>
        <w:t>):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1"/>
      </w:pPr>
      <w:r>
        <w:t>Совершенствование взаимодействия Администрации города Элисты</w:t>
      </w:r>
    </w:p>
    <w:p w:rsidR="001B7FAC" w:rsidRDefault="001B7FAC">
      <w:pPr>
        <w:pStyle w:val="ConsPlusNormal"/>
        <w:jc w:val="center"/>
      </w:pPr>
      <w:r>
        <w:t>с инвесторами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Совершенствование взаимодействия Администрации города Элисты с инвесторами предполагает реализацию следующих мер: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повышение информационной открытости инвестиционного процесса путем создания обособленной вкладки "Инвестиционное развитие" на официальном сайте Администрации города Элисты как информационного ресурса для потенциальных инвесторов, доступно иллюстрирующего инвестиционные возможности города;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участие и проведение мероприятий по укреплению имиджевых позиций города Элисты, по развитию внешнеэкономических и культурных связей города Элисты (в рамках ЮФО и Российской Федерации, в рамках международного сотрудничества);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r>
        <w:pict>
          <v:shape id="_x0000_i1044" style="width:438.25pt;height:238.55pt" coordsize="" o:spt="100" adj="0,,0" path="" filled="f" stroked="f">
            <v:stroke joinstyle="miter"/>
            <v:imagedata r:id="rId47" o:title="base_23945_30071_42"/>
            <v:formulas/>
            <v:path o:connecttype="segments"/>
          </v:shape>
        </w:pic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bookmarkStart w:id="39" w:name="P861"/>
      <w:bookmarkEnd w:id="39"/>
      <w:r>
        <w:t>Рис. 14. Составные элементы-подзадачи повышения качества</w:t>
      </w:r>
    </w:p>
    <w:p w:rsidR="001B7FAC" w:rsidRDefault="001B7FAC">
      <w:pPr>
        <w:pStyle w:val="ConsPlusNormal"/>
        <w:jc w:val="center"/>
      </w:pPr>
      <w:r>
        <w:t>институциональной среды и эффективности органов</w:t>
      </w:r>
    </w:p>
    <w:p w:rsidR="001B7FAC" w:rsidRDefault="001B7FAC">
      <w:pPr>
        <w:pStyle w:val="ConsPlusNormal"/>
        <w:jc w:val="center"/>
      </w:pPr>
      <w:r>
        <w:t>муниципального управления в обеспечении благоприятного</w:t>
      </w:r>
    </w:p>
    <w:p w:rsidR="001B7FAC" w:rsidRDefault="001B7FAC">
      <w:pPr>
        <w:pStyle w:val="ConsPlusNormal"/>
        <w:jc w:val="center"/>
      </w:pPr>
      <w:r>
        <w:t>инвестиционного климата столицы Республики Калмыкия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lastRenderedPageBreak/>
        <w:t>- Подготовка и публикация ежегодного инвестиционного послания об инвестиционной политике города Элисты;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Обеспечение доступа инвесторов к каналу прямой связи с руководством города Элисты;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Снижение административных барьеров для инвесторов, в том числе путем выявления и устранения административных барьеров, затрудняющих создание и ведение бизнеса, в том числе организация взаимодействия инвесторов по принципу "единого окна" (разработка регламента сопровождения инвестиционного проекта), проведение аудита административных процедур, оказывающих позитивное или негативное влияние на привлечение инвестиций с целью их оптимизации, а также сокращения сроков выдачи разрешений и осуществления иных мер для формирования благоприятной инвестиционной среды города; содействие в привлечении средств инвестиционных и венчурных фондов, институтов развития, частных инвесторов, кредитно-финансовых учреждений;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Обеспечение организационного и методического сопровождения инвестиционных проектов: предоставление Администрацией г. Элисты бесплатных консультационных услуг по вопросам получения финансовой поддержки в рамках реализуемой Инвестиционной стратегии, мер по государственной и муниципальной поддержке субъектов малого и среднего предпринимательства.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1"/>
      </w:pPr>
      <w:r>
        <w:t>Совершенствование нормативно-правовой базы, регламентирующей</w:t>
      </w:r>
    </w:p>
    <w:p w:rsidR="001B7FAC" w:rsidRDefault="001B7FAC">
      <w:pPr>
        <w:pStyle w:val="ConsPlusNormal"/>
        <w:jc w:val="center"/>
      </w:pPr>
      <w:r>
        <w:t>инвестиционную деятельность в городе Элисте с целью снижения</w:t>
      </w:r>
    </w:p>
    <w:p w:rsidR="001B7FAC" w:rsidRDefault="001B7FAC">
      <w:pPr>
        <w:pStyle w:val="ConsPlusNormal"/>
        <w:jc w:val="center"/>
      </w:pPr>
      <w:r>
        <w:t>инвестиционных рисков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Основной целью совершенствования нормативно-правовой базы, регламентирующей инвестиционную сферу Элисты, является обеспечение прозрачности инвестиционного процесса на всех этапах его осуществления и стимулирование развития инвестиционной сферы в городе. В рамках общих мер по совершенствованию нормативной правовой базы, регламентирующей инвестиционную деятельность в городе Элисте, необходимо решение следующих мер: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Разработка и актуализация муниципальных правовых актов, регламентирующих инвестиционную деятельность, и приведение их в соответствие с положениями Инвестиционной стратегии развития города Элисты с целью определения условий и форм муниципальной поддержки инвестиционной деятельности на территории города, гарантий равной защиты прав и интересов субъектов инвестиционной деятельности;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Утверждение инвестиционного меморандума города Элисты, в котором должны быть определены основные принципы взаимодействия инвесторов и органов местного самоуправления города Элисты: равенство (не дискриминирующий подход ко всем субъектам предпринимательской и инвестиционной деятельности), вовлеченность (участие субъектов общественной, предпринимательской и инвестиционной деятельности в процессах принятия стратегически ориентированных решений и плановой публичной оценки их реализации), прозрачность (общедоступность документированной информации органов местного самоуправления касательно инвестиционной составляющей города через сайт Администрации города Элисты), наибольшее благоприятствование (ориентация административных процедур и регулирования на лучшую с точки зрения интересов субъектов общественной, предпринимательской и инвестиционной деятельности практику взаимодействия органов местного самоуправления с заинтересованными в инвестировании физическими и юридическими лицами);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Корректировка Программы социально-экономического развития города Элисты в соответствии с Инвестиционной стратегией города.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1"/>
      </w:pPr>
      <w:r>
        <w:t>Развитие институтов государственно-частного</w:t>
      </w:r>
    </w:p>
    <w:p w:rsidR="001B7FAC" w:rsidRDefault="001B7FAC">
      <w:pPr>
        <w:pStyle w:val="ConsPlusNormal"/>
        <w:jc w:val="center"/>
      </w:pPr>
      <w:r>
        <w:lastRenderedPageBreak/>
        <w:t>и муниципально-частного партнерства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В настоящее время инструменты ГЧП и МЧП являются формами прямого участия органов государственной власти и органов МСУ в инвестиционной деятельности. Основной целью развития института государственно-частного и муниципально-частного партнерства является формирование условий использования ГЧП и МЧП как механизмов инвестиционной политики в городе. Для активной интеграции механизмов ГЧП и МЧП в инвестиционную среду города Элисты необходима реализация следующих мер: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проведение конкурсов инвестиционных проектов, а также открытых конкурсов на заключение концессионного соглашения применительно к экономической и социальной сферам;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указание приоритетных предметных областей реализации ГЧП/МЧП-проектов во вкладке "Инвестиционное развитие" официального сайта Администрации города Элисты в отдельной гиперссылке "ГЧП и МЧП", а также информации о возможных моделях партнерских отношений;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повышение информированности бизнеса и населения о проектах ГЧП/МЧП путем освещения на сайте Администрации города Элисты положительного опыта практического использования форм ГЧП/МЧП при реализации инвестиционных проектов.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r>
        <w:t>2.2.2. Задача 2 - Создание эффективных механизмов</w:t>
      </w:r>
    </w:p>
    <w:p w:rsidR="001B7FAC" w:rsidRDefault="001B7FAC">
      <w:pPr>
        <w:pStyle w:val="ConsPlusNormal"/>
        <w:jc w:val="center"/>
      </w:pPr>
      <w:r>
        <w:t>привлечения инвестиций в экономику и социальную сферу города</w:t>
      </w:r>
    </w:p>
    <w:p w:rsidR="001B7FAC" w:rsidRDefault="001B7FAC">
      <w:pPr>
        <w:pStyle w:val="ConsPlusNormal"/>
        <w:jc w:val="center"/>
      </w:pPr>
      <w:r>
        <w:t>Элисты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В настоящее время существует достаточно широкий спектр экономических, финансовых и административных механизмов, способствующих стимулированию инвестиционной активности хозяйствующих субъектов. В их числе: технопарки; бизнес-инкубаторы; кластеры; инвестиционные налоговые кредиты; инструменты ГЧП и МЧП; субсидирование ставок; федеральные, макрорегиональные, региональные программы.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Проведенный анализ инвестиционного состояния города Элисты показывает, что наиболее востребованными формами привлечения инвестиций, особенно в условиях города Элисты, могут быть - развитие сети бизнес-инкубаторов, формирование системы финансово-налогового стимулирования, участие в государственных программах Российской Федерации, федеральных целевых и адресных инвестиционных программах, государственных программах Республики Калмыкия, муниципальных программах города Элисты.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1"/>
      </w:pPr>
      <w:r>
        <w:t>Развитие сети бизнес-инкубаторов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Основная миссия сети бизнес-инкубаторов Элисты, как одного из ключевых субъектов инвестиционной составляющей города, - создание благоприятных условий и устранение барьеров для развития бизнеса (через упрощение процедур финансового, кадрового, правового и информационного обеспечения деятельности субъектов малого и среднего предпринимательства на местном уровне, развитие ГЧП и/или МЧП-форм сотрудничества).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lastRenderedPageBreak/>
        <w:pict>
          <v:shape id="_x0000_i1045" style="width:432.65pt;height:259.2pt" coordsize="" o:spt="100" adj="0,,0" path="" filled="f" stroked="f">
            <v:stroke joinstyle="miter"/>
            <v:imagedata r:id="rId48" o:title="base_23945_30071_43"/>
            <v:formulas/>
            <v:path o:connecttype="segments"/>
          </v:shape>
        </w:pic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r>
        <w:t>Рис. 15. Составные элементы-подзадачи создания эффективных</w:t>
      </w:r>
    </w:p>
    <w:p w:rsidR="001B7FAC" w:rsidRDefault="001B7FAC">
      <w:pPr>
        <w:pStyle w:val="ConsPlusNormal"/>
        <w:jc w:val="center"/>
      </w:pPr>
      <w:r>
        <w:t>механизмов привлечения инвестиций в экономику и социальную</w:t>
      </w:r>
    </w:p>
    <w:p w:rsidR="001B7FAC" w:rsidRDefault="001B7FAC">
      <w:pPr>
        <w:pStyle w:val="ConsPlusNormal"/>
        <w:jc w:val="center"/>
      </w:pPr>
      <w:r>
        <w:t>сферу города Элисты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В то же время как отмечается в большинстве современных исследовательских работ, стандартными факторами успеха деятельности классического бизнес-инкубатора выступают как минимум три основания - 1) наличие административного ресурса (в форме готовности к поддержке, оказываемой государственными структурами), 2) предпринимательская инициатива и в целом заинтересованность частного бизнеса в бизнес-консалтинге, 3) обеспеченность образовательным ресурсами (необходимо наличие высшего учебного заведения с лабораториями, оборудованием, учеными, студентами и т.д.). Проведенный анализ показывает, что все вышеперечисленные элементы имеют устойчивое место в инфраструктуре предпринимательства и инвестиционной деятельности города Элисты.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Фактически, основной целью развития сети бизнес-инкубаторов является поддержка и развитие внутригородских бизнес-инициатив, а также минимизация неудач в развитии малого, особенно инновационного, и среднего предпринимательства. Например, создание бизнес-инкубатора на базе ФГБОУ ВПО "Калмыцкий государственный университет им. Б.Б. Городовикова" (см. </w:t>
      </w:r>
      <w:hyperlink w:anchor="P917" w:history="1">
        <w:r>
          <w:rPr>
            <w:color w:val="0000FF"/>
          </w:rPr>
          <w:t>рис. 16</w:t>
        </w:r>
      </w:hyperlink>
      <w:r>
        <w:t>).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1"/>
      </w:pPr>
      <w:r>
        <w:t>Развитие финансово-налоговых инструментов расширения сфер</w:t>
      </w:r>
    </w:p>
    <w:p w:rsidR="001B7FAC" w:rsidRDefault="001B7FAC">
      <w:pPr>
        <w:pStyle w:val="ConsPlusNormal"/>
        <w:jc w:val="center"/>
      </w:pPr>
      <w:r>
        <w:t>деятельности малого и среднего бизнеса и самозанятости</w:t>
      </w:r>
    </w:p>
    <w:p w:rsidR="001B7FAC" w:rsidRDefault="001B7FAC">
      <w:pPr>
        <w:pStyle w:val="ConsPlusNormal"/>
        <w:jc w:val="center"/>
      </w:pPr>
      <w:r>
        <w:t>населения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Инвестиционная привлекательность современных территорий в значительной степени зависит от развития малого и среднего предпринимательства (далее - МСП). Анализ показывает, что развитие МСП в г. Элисте, как и в большинстве региональных столиц Российской Федерации в целом, происходит, как правило, в отраслях, не требующих значительных капитальных вложений (в торговле, в сфере обслуживания и т.п.). При этом финансово-налоговыми инструментами расширения сфер деятельности МСП в городе Элисте могут быть: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- внедрение и развитие финансовых и налоговых инструментов поддержки МСП Элисты (установление льготных ставок по земельному налогу, по арендной плате за земельные участки, находящиеся в муниципальной собственности города Элисты или освобождение от уплаты </w:t>
      </w:r>
      <w:r>
        <w:lastRenderedPageBreak/>
        <w:t>земельного налога, арендной платы для инвесторов);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r>
        <w:pict>
          <v:shape id="_x0000_i1046" style="width:437.65pt;height:276.1pt" coordsize="" o:spt="100" adj="0,,0" path="" filled="f" stroked="f">
            <v:stroke joinstyle="miter"/>
            <v:imagedata r:id="rId49" o:title="base_23945_30071_44"/>
            <v:formulas/>
            <v:path o:connecttype="segments"/>
          </v:shape>
        </w:pic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bookmarkStart w:id="40" w:name="P917"/>
      <w:bookmarkEnd w:id="40"/>
      <w:r>
        <w:t>Рис. 16. Макет работы бизнес-инкубатора в городе Элисте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- развитие прогрессивных финансовых технологий и системы имущественной поддержки МСП (расширение банковской линейки кредитования МСП города Элисты с льготным процентом; государственная поддержка кредитования малых предприятий;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формирование механизмов взаимовыгодных отношений бизнеса и власти (оказание консультационной помощи предпринимателям об особенностях и условиях создания и развития малого бизнеса в городе Элисте; разработка упрощенного регламента предоставления муниципальных услуг для МСП; разработка элистинской маршрутной карты начинающего предпринимателя (схема-буклет, кратко и схематично описывающая действия предпринимателя при открытии своего бизнеса на территории города Элисты и размещение ее на официальном сайте Администрации города Элисты); предоставление льготных условий при аренде помещений для субъектов МСП; содействие субъектам МСП в товарном продвижении производимых ими товаров (работ, услуг) (через возможности официального сайта Администрации города Элисты); формирование перечня неиспользуемых муниципальных помещений с последующим предоставлением в аренду; реализация муниципальной программы по поддержке предпринимательства; разработка и развитие новых форм предоставления бюджетной финансовой поддержки субъектам МСП.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1"/>
      </w:pPr>
      <w:r>
        <w:t>Привлечение инвестиций в основные и сервисные отрасли</w:t>
      </w:r>
    </w:p>
    <w:p w:rsidR="001B7FAC" w:rsidRDefault="001B7FAC">
      <w:pPr>
        <w:pStyle w:val="ConsPlusNormal"/>
        <w:jc w:val="center"/>
      </w:pPr>
      <w:r>
        <w:t>экономики и социальной сферы города Элисты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Целью содействия развитию отраслей экономики города Элисты является повышение конкурентоспособности города на основе создания эффективной системы привлечения инвестиций, способствующей технологической и структурной модернизации основных отраслей экономики, а также снижению зависимости Элисты от товарного импорта.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Для достижения указанной цели необходимо решение следующих мер: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- реализация политики импортозамещения в отношении группы товаров, по которым у </w:t>
      </w:r>
      <w:r>
        <w:lastRenderedPageBreak/>
        <w:t>города, во-первых, имеется устойчивая зависимость от импорта, во-вторых, есть "неактивированный" потенциал и явные конкурентные преимущества, в том числе: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содействие хозяйствующим субъектам, осуществляющим импортозамещение: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1) по товарам, производство которых в городе экономически целесообразно, качество не уступает или лучше импортного, имеется значительный потенциал для расширения объемов выпуска - производство и переработка продукции животноводства, растениеводства, производство кирпичей, производство пищевых продуктов, товары индустрии туризма и др.;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2) по товарам, которые не производятся в городе Элисте, но у хозяйствующих субъектов имеются возможности для их производства (прямое импортозамещение) - строительство сети теплично-парниковых хозяйств, производство молочных продуктов, строительных материалов и др.;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формирование конкурентоспособных кластеров, компетенция которых связана с импортозамещением (животноводческого, растениеводческого, образовательного, туристического).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развитие кооперационных взаимодействии между субъектами экономической деятельности через организацию социально-экономических связей и сетевого маркетинга между представителями бизнеса с целью формирования кооперационных цепочек, генерирование площадок по размещению заказов на аутсорсинг, выявление "узких" мест в технологической цепочке создания добавленной стоимости в производстве продукции животноводства, растениеводства, индустрии туризма, в областях предоставления образовательных услуг;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формирование перечня приоритетных для основных отраслей экономики города направлений инновационных разработок за счет реализации комплексного подхода в инвестиционной политике, направленного на инновационное развитие основных отраслей города Элисты, предусматривает скоординированность развития научной среды и бизнеса (в том числе за счет упомянутых выше бизнес-инкубаторов). Перечень приоритетных для города Элисты инновационных разработок может быть использован как в качестве целевого ориентира, некоего аналога маркетинговых исследований спроса на интеллектуальную продукцию научного сектора.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Основной целью развития города в туристско-рекреационной сфере является привлечение инвестиционных ресурсов для создания конкурентоспособного туристско-рекреационного кластера города Элисты, предоставляющего широкие возможности для удовлетворения потребностей российских и иностранных граждан в разнообразных туристских услугах на уровне международных стандартов. Для достижения поставленной цели необходимо решение следующих мер: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строительство объектов туристской и обеспечивающей (инженерной) инфраструктуры туристско-рекреационного кластера города Элисты, коллективных средств размещения, предприятий придорожного сервиса, аттракционов, в частности, строительство туристско-развлекательно-рекреационного центра/кластера "Бумбин орн" в южной части города Элисты; создание вело-пешеходного тура в городе Элисте "По следам Великого Шелкового пути. В поисках сокровища Чиндамани.";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- активизация, создание и продвижение на национальном и мировом туристских рынках калмыцких брендов элистинского туркластера, обеспечивающего формирование мотивов конструктивного поведения потенциальных участников кластера (инвесторов, хозяйствующих субъектов, населения), реализацию конкурентных преимуществ территории кластера путем: создание и поддержка индустрии собственного производства сувениров, проведения маркетинговых исследований, ориентированных на продвижение элистинских турпродуктов на внутреннем и мировом рынках; участия города Элисты в выставочно-ярмарочных мероприятиях </w:t>
      </w:r>
      <w:r>
        <w:lastRenderedPageBreak/>
        <w:t>туристской направленности, проводимых в Российской Федерации и за рубежом; создания и демонстрации кинофильмов, телепередач, видеосюжетов туристской тематики; размещения соответствующих рекламных материалов в наиболее популярных средствах массовой информации (Facebook, Vk, National Geographic); проведения ознакомительных туров для потенциальных российских и зарубежных инвесторов, пресс-туров - для представителей средств массовой информации;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Разработка конкурентоспособного городского туристического продукта и повышение его качества (формирование комплексного конкурентоспособного городского туристского продукта с учетом исторических, климатических, природных и географических особенностей территории; интегрирование новых технологий развития туризма, базирующихся на капитализации самобытности территории туркластера, создании мотивов посещения территории (например, через наполняемость официального сайта Администрации города Элисты, строительство аквапарка, экопарка с включением внутренних и опоясывающих город природно-ландшафтных территорий, составляющих основной рекреационный потенциал Элисты); "включение" Элисты в российскую и международную систему туризма на основе формирования брендовых туристских маршрутов (в том числе за счет активизации на территории Республики Калмыкия сертифицированных туроператоров); централизация информации о существующих и разработки новых экскурсионных маршрутов в городе Элисте и Республике Калмыкии в целом (проходящих через Элисту), в том числе комбинированных, с развитием районной и городской сети экскурсионных центров; создание и оптимизация муниципальных систем взаимодействия с действующими на территории Элисты общественными и специализированными организациями (международными и российскими буддистскими (некоммерческими организациями, неправительственными организациями), Союза буддистов Калмыкии, центров развития туризма) в области развития туризма в столице Республики Калмыкии; профессиональная подготовка квалифицированных специалистов для сферы туризма и гостеприимства, отбор, обучение и сертификация профессиональных гидов (реализация на базе КалмГУ им. Б. Б. Городовикова направлений подготовки в сфере туризма и гостиничного бизнеса);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создание системы событийного туризма: организация специализированных мероприятий в культурной, спортивной, научной сферах города Элисты, привлекающих отечественных и зарубежных туристов; разработка и реализация плана мероприятий по стимулированию событийного туризма в городе Элисте.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r>
        <w:t>2.2.3. Задача 3 - Повышение качества городского пространства</w:t>
      </w:r>
    </w:p>
    <w:p w:rsidR="001B7FAC" w:rsidRDefault="001B7FAC">
      <w:pPr>
        <w:pStyle w:val="ConsPlusNormal"/>
        <w:jc w:val="center"/>
      </w:pPr>
      <w:r>
        <w:t>как условия для успешного предпринимательства и</w:t>
      </w:r>
    </w:p>
    <w:p w:rsidR="001B7FAC" w:rsidRDefault="001B7FAC">
      <w:pPr>
        <w:pStyle w:val="ConsPlusNormal"/>
        <w:jc w:val="center"/>
      </w:pPr>
      <w:r>
        <w:t>комфортабельной жизни элистинцев, жителей и гостей</w:t>
      </w:r>
    </w:p>
    <w:p w:rsidR="001B7FAC" w:rsidRDefault="001B7FAC">
      <w:pPr>
        <w:pStyle w:val="ConsPlusNormal"/>
        <w:jc w:val="center"/>
      </w:pPr>
      <w:r>
        <w:t>Республики Калмыкия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Создание комфортного для проживания и ведения бизнеса городского пространства, обеспечивающего удовлетворение быстро изменяющихся требований горожан, жителей, гостей Республики Калмыкия и всех заинтересованных хозяйствующих субъектов в части доступности жилья, предложений на рынке труда, услуг социальной сферы, оптимизации инфраструктурных задач является одним из важнейших императивов обеспечения и роста конкурентоспособности городской территории в средне- и долгосрочной перспективе инвестиционного развития.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Реализация данной целевой установки может быть обеспечена в рамках разрешения и осуществления следующих задач и мероприятий (см. </w:t>
      </w:r>
      <w:hyperlink w:anchor="P960" w:history="1">
        <w:r>
          <w:rPr>
            <w:color w:val="0000FF"/>
          </w:rPr>
          <w:t>рис. 17</w:t>
        </w:r>
      </w:hyperlink>
      <w:r>
        <w:t>.):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1) повышение доступности жилья города;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2) сохранение пространственной целостности и функциональной достаточности, реконструкция средового пространства города;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3) оптимизация инфраструктурно-обеспечивающего потенциала городского пространства.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1"/>
      </w:pPr>
      <w:r>
        <w:t>Повышение доступности жилья города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Очевидно, что одной из ключевых целей муниципальной политики в области перспективного инвестиционного развития города Элисты также является формирование обновленного городского пространства, на основе повышения его инвестиционной привлекательности как предпосылки устойчивого функционирования города в изменившихся демографических, социальных и экономических условиях. В данном контексте решение сложнейшей задачи повышения доступности жилья базируется на строительстве жилых комплексов эконом-класса, предполагающего общесистемную консолидацию механизмов, инструментов и технологий активизации материальных и нематериальных ресурсов города, в частности: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развитие и строительство жилых комплексов эконом-класса на окраине или в пригороде (как более дешевого по сравнению с внутригородским) в непосредственной близости от транспортных магистралей, соединяющих окраину/пригородные зоны с городом Элистой;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строительство жилья эконом-класса для определенных категорий граждан (для переселения граждан из аварийного жилищного фонда, детей-сирот и др.);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создание арендного жилищного фонда города Элисты, способного снизить напряженность на рынке жилья.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r>
        <w:pict>
          <v:shape id="_x0000_i1047" style="width:439.5pt;height:298pt" coordsize="" o:spt="100" adj="0,,0" path="" filled="f" stroked="f">
            <v:stroke joinstyle="miter"/>
            <v:imagedata r:id="rId50" o:title="base_23945_30071_45"/>
            <v:formulas/>
            <v:path o:connecttype="segments"/>
          </v:shape>
        </w:pic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bookmarkStart w:id="41" w:name="P960"/>
      <w:bookmarkEnd w:id="41"/>
      <w:r>
        <w:t>Рис. 17. Составные элементы-подзадачи повышения качества</w:t>
      </w:r>
    </w:p>
    <w:p w:rsidR="001B7FAC" w:rsidRDefault="001B7FAC">
      <w:pPr>
        <w:pStyle w:val="ConsPlusNormal"/>
        <w:jc w:val="center"/>
      </w:pPr>
      <w:r>
        <w:t>городского пространства как условия для успешного</w:t>
      </w:r>
    </w:p>
    <w:p w:rsidR="001B7FAC" w:rsidRDefault="001B7FAC">
      <w:pPr>
        <w:pStyle w:val="ConsPlusNormal"/>
        <w:jc w:val="center"/>
      </w:pPr>
      <w:r>
        <w:t>предпринимательства и комфортабельной жизни элистинцев,</w:t>
      </w:r>
    </w:p>
    <w:p w:rsidR="001B7FAC" w:rsidRDefault="001B7FAC">
      <w:pPr>
        <w:pStyle w:val="ConsPlusNormal"/>
        <w:jc w:val="center"/>
      </w:pPr>
      <w:r>
        <w:t>жителей и гостей Республики Калмыкия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1"/>
      </w:pPr>
      <w:r>
        <w:t>Сохранение пространственной целостности и функциональной</w:t>
      </w:r>
    </w:p>
    <w:p w:rsidR="001B7FAC" w:rsidRDefault="001B7FAC">
      <w:pPr>
        <w:pStyle w:val="ConsPlusNormal"/>
        <w:jc w:val="center"/>
      </w:pPr>
      <w:r>
        <w:t>достаточности, реконструкция средового пространства города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lastRenderedPageBreak/>
        <w:t>Комплексный сценарий развития в существующих социально-экономических условиях и с учетом тенденций изменения общероссийской и глобальной экономической динамики представляется наиболее вероятным.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Вместе с тем, экспертами отмечается тот факт, что достижение обозначенных результатов может быть достигнуто лишь в случае полной и качественной исполнительской реализации предложенных мероприятий. Низкое качество их исполнения способно существенно снизить эффективность реализации предложенного набора мероприятий. Указанная подзадача предполагает системное обеспечение пространственной целостности и функциональной достаточности города на основе "достройки" (реконструкции средового пространства города) имеющихся городских районов или разработки новых районов в рамках утвержденных проектов планировки городского пространства, в частности: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строительство объектов социальной сферы - завершение строительства объекта "Национальная гимназия на 1075 мест в 9 микрорайоне города Элисты", строительство общеобразовательной школы по ул. Шапшуковой на 700 учащихся; строительство общеобразовательных школ и детских садов в районах новостроек; реконструкция (капитальный ремонт) зданий общеобразовательных учреждений; строительство детской поликлиники на 550 посещений в смену; создание Медицинского реабилитационного центра; строительство дополнительного здания Перинатального центра; строительство и реконструкция спортивных площадок;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строительство многофукциональных площадок общественного назначения (торгово-развлекательных центров, спортивных комплексов, аквапарка и др.) в наименее обеспеченных районах города Элисты, в частности: необходимо "напитывание" территории детскими садами, универсальными парково-развлекательными зонами и досуговыми площадками, дополнительными маршрутами пассажирского транспорта в новостройках города, банковскими дополнительными офисами (в том числе с увеличением количества банкоматов);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стимулирование развития объектов туристической экзотики (например, сети кибиточных мини-городов с интерактивными возможностями демонстрации уникального старокалмыцкого уклада).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1"/>
      </w:pPr>
      <w:r>
        <w:t>Оптимизация инфраструктурно-обеспечивающего потенциала</w:t>
      </w:r>
    </w:p>
    <w:p w:rsidR="001B7FAC" w:rsidRDefault="001B7FAC">
      <w:pPr>
        <w:pStyle w:val="ConsPlusNormal"/>
        <w:jc w:val="center"/>
      </w:pPr>
      <w:r>
        <w:t>городского пространства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>Целеполагание данной подзадачи должно способствовать, во-первых, росту качества жизни элистинцев, во-вторых, совершенствованию логистических сетей города. Включает в себя следующие мероприятия: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развитие, реконструкция и модернизация улично-дорожной сети города Элисты с обустройством паркингов, парковок, автостоянок для хранения автомобильного транспорта, транспортной инфраструктуры в том числе: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строительство общегородской магистрали "Северная объездная дорога";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строительство общегородской магистрали в продолжение проспекта Чонкушова вдоль границ территории университета до пересечения с ул. Ленина;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строительство подземных пешеходных переходов в центральной части города на ул. Ленина;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 xml:space="preserve">строительство автостоянок около объектов обслуживания (в том числе строительство многоуровневых парковок легкового транспорта возле крупных объектов общественного назначения - торговых, торгово-развлекательных центров, спортивных центров, придомовых, </w:t>
      </w:r>
      <w:r>
        <w:lastRenderedPageBreak/>
        <w:t>перехватывающих на подъездах к центру города и т.д.);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открытие дороги по ул. Горького - дублера ул. Ленина;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развитие ул. Клыкова с подключением ул. Сусеева и, через примыкание в районе парка "Дружба", - подключение к ул. Кирова;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расширение ул. Клыкова до двух полноразмерных полос в каждую сторону;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совершенствование наземной производственной базы аэропорта "Элиста" до уровня международных стандартов;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строительство улично-дорожной сети в застраивающихся районах города;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строительство железнодорожной линии "Элиста - Волгоград";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- реконструкция и модернизация инженерной инфраструктуры, включающая в себя следующее: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строительство нового полигона твердых бытовых отходов и мусоросортировочного комплекса;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использование нетрадиционных "экологичных" видов получения электроэнергии и тепла (солнечные батареи, ветряные двигатели и др.)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строительство объектов коммунальной инфраструктуры в застраивающихся районах города;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строительство водопроводных сетей в п. Аршан, п. Лола, п. Максимовка;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строительство газопровода в п. Лола;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реконструкция водовода "Верхний Яшкуль - Элиста";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реконструкция Верхне-Яшкульского водозабора;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реконструкция водопроводных и канализационных сетей г. Элисты;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строительство сооружений очистки воды для питьевых целей с новым резервуаром чистой воды;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реконструкция канализационных очистных сооружений;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модернизация и реконструкция городских котельных, тепловых сетей;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перевод котельных на резервные виды топлива.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  <w:outlineLvl w:val="2"/>
      </w:pPr>
      <w:bookmarkStart w:id="42" w:name="P1003"/>
      <w:bookmarkEnd w:id="42"/>
      <w:r>
        <w:t>2. 3. Прогноз основных социально-экономических показателей</w:t>
      </w:r>
    </w:p>
    <w:p w:rsidR="001B7FAC" w:rsidRDefault="001B7FAC">
      <w:pPr>
        <w:pStyle w:val="ConsPlusNormal"/>
        <w:jc w:val="center"/>
      </w:pPr>
      <w:r>
        <w:t>инвестиционного развития города Элисты до 2025 года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ind w:firstLine="540"/>
        <w:jc w:val="both"/>
      </w:pPr>
      <w:r>
        <w:t xml:space="preserve">Базовыми индикаторами достижения стратегической цели и решения приоритетных направлений задач инвестиционного развития города Элисты до 2025 года (в соответствии с предполагаемыми результатами реализации Инвестиционной Стратегии) являются (см. </w:t>
      </w:r>
      <w:hyperlink w:anchor="P1012" w:history="1">
        <w:r>
          <w:rPr>
            <w:color w:val="0000FF"/>
          </w:rPr>
          <w:t>табл. 11</w:t>
        </w:r>
      </w:hyperlink>
      <w:r>
        <w:t xml:space="preserve">, </w:t>
      </w:r>
      <w:hyperlink w:anchor="P1206" w:history="1">
        <w:r>
          <w:rPr>
            <w:color w:val="0000FF"/>
          </w:rPr>
          <w:t>12</w:t>
        </w:r>
      </w:hyperlink>
      <w:r>
        <w:t>): объем инвестиций в основной капитал; численность постоянного населения города; объем инвестиций в основной капитал на душу населения; объем государственных инвестиций (из федерального, республиканского и местного бюджетов); среднесписочная численность работников организаций; среднемесячная номинальная начисленная заработная плата одного работника; доходы бюджета города Элисты; бюджетная обеспеченность города Элисты.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lastRenderedPageBreak/>
        <w:t>Анализ прогнозных значений ключевых показателей инвестиционного развития города Элисты на период до 2025 года свидетельствует о существенном улучшении основных макропараметров в результате реализации всего комплекса мероприятий, предусмотренных Инвестиционной стратегией. Сопоставление ожидаемых значений ключевых индикаторов к 2025 г. указывает на наличие положительных тенденций, обусловленных реализацией мероприятий Инвестиционной стратегии города Элисты до 2025 года. В целом, реализация Инвестиционной Стратегии города Элисты до 2025 года позволит выполнить необходимый набор требований со стороны Агентства стратегических инициатив.</w:t>
      </w:r>
    </w:p>
    <w:p w:rsidR="001B7FAC" w:rsidRDefault="001B7FAC">
      <w:pPr>
        <w:pStyle w:val="ConsPlusNormal"/>
        <w:spacing w:before="220"/>
        <w:ind w:firstLine="540"/>
        <w:jc w:val="both"/>
      </w:pPr>
      <w:r>
        <w:t>Вместе с тем, экспертами отмечается тот факт, что достижение обозначенных результатов может быть достигнуто лишь в случае полной и качественной исполнительской реализации предложенных мероприятий. Низкое качество их исполнения способно существенно снизить эффективность реализации предложенного набора мероприятий.</w:t>
      </w:r>
    </w:p>
    <w:p w:rsidR="001B7FAC" w:rsidRDefault="001B7FAC">
      <w:pPr>
        <w:pStyle w:val="ConsPlusNormal"/>
        <w:jc w:val="both"/>
      </w:pPr>
    </w:p>
    <w:p w:rsidR="001B7FAC" w:rsidRDefault="001B7FAC">
      <w:pPr>
        <w:sectPr w:rsidR="001B7FAC">
          <w:pgSz w:w="11905" w:h="16838"/>
          <w:pgMar w:top="1134" w:right="850" w:bottom="1134" w:left="1701" w:header="0" w:footer="0" w:gutter="0"/>
          <w:cols w:space="720"/>
        </w:sectPr>
      </w:pPr>
    </w:p>
    <w:p w:rsidR="001B7FAC" w:rsidRDefault="001B7FAC">
      <w:pPr>
        <w:pStyle w:val="ConsPlusNormal"/>
        <w:jc w:val="right"/>
        <w:outlineLvl w:val="1"/>
      </w:pPr>
      <w:r>
        <w:lastRenderedPageBreak/>
        <w:t>Таблица 11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bookmarkStart w:id="43" w:name="P1012"/>
      <w:bookmarkEnd w:id="43"/>
      <w:r>
        <w:t>СТАТИСТИЧЕСКИЕ ДАННЫЕ ДЛЯ ФОРМИРОВАНИЯ КОМПЛЕКСНОГО</w:t>
      </w:r>
    </w:p>
    <w:p w:rsidR="001B7FAC" w:rsidRDefault="001B7FAC">
      <w:pPr>
        <w:pStyle w:val="ConsPlusNormal"/>
        <w:jc w:val="center"/>
      </w:pPr>
      <w:r>
        <w:t>ПРОГНОЗА ИНВЕСТИЦИОННОГО РАЗВИТИЯ ЭЛИСТЫ ДО 2025 ГОДА</w:t>
      </w:r>
    </w:p>
    <w:p w:rsidR="001B7FAC" w:rsidRDefault="001B7FA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1984"/>
        <w:gridCol w:w="1701"/>
        <w:gridCol w:w="2268"/>
        <w:gridCol w:w="2268"/>
        <w:gridCol w:w="2268"/>
        <w:gridCol w:w="2268"/>
        <w:gridCol w:w="2268"/>
        <w:gridCol w:w="2268"/>
        <w:gridCol w:w="2268"/>
        <w:gridCol w:w="2268"/>
      </w:tblGrid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Год</w:t>
            </w:r>
          </w:p>
        </w:tc>
        <w:tc>
          <w:tcPr>
            <w:tcW w:w="198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Объем инвестиций в основной капитал (в фактически действующих ценах; тыс. рублей)</w:t>
            </w:r>
          </w:p>
        </w:tc>
        <w:tc>
          <w:tcPr>
            <w:tcW w:w="1701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Численность постоянного населения (на конец года, человек)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Объем инвестиций в основной капитал на душу населения (тыс. рублей/человек)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Объем бюджетных инвестиций (из федерального, республиканского и местного бюджета, в процентах)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Объем бюджетных инвестиций (из федерального, республиканского и местного бюджета, тыс. рублей)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Среднесписочная численность работников организаций (человек)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Среднемесячная номинальная начисленная заработная плата одного работника (рублей)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Доходы бюджета г. Элисты (тыс. рублей)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в том числе собственные доходы бюджета г. Элисты (тыс. рублей)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Бюджетная обеспеченность (тыс. рублей/</w:t>
            </w:r>
          </w:p>
          <w:p w:rsidR="001B7FAC" w:rsidRDefault="001B7FAC">
            <w:pPr>
              <w:pStyle w:val="ConsPlusNormal"/>
              <w:jc w:val="center"/>
            </w:pPr>
            <w:r>
              <w:t>человек)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2000</w:t>
            </w:r>
          </w:p>
        </w:tc>
        <w:tc>
          <w:tcPr>
            <w:tcW w:w="198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345052,0</w:t>
            </w:r>
          </w:p>
        </w:tc>
        <w:tc>
          <w:tcPr>
            <w:tcW w:w="1701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111000,0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41858,0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29733,0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1710,2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167533,1</w:t>
            </w:r>
          </w:p>
        </w:tc>
        <w:tc>
          <w:tcPr>
            <w:tcW w:w="2268" w:type="dxa"/>
          </w:tcPr>
          <w:p w:rsidR="001B7FAC" w:rsidRDefault="001B7FAC">
            <w:pPr>
              <w:pStyle w:val="ConsPlusNormal"/>
              <w:jc w:val="center"/>
            </w:pPr>
            <w:r>
              <w:t>118452,2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1,5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2001</w:t>
            </w:r>
          </w:p>
        </w:tc>
        <w:tc>
          <w:tcPr>
            <w:tcW w:w="198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530201,0</w:t>
            </w:r>
          </w:p>
        </w:tc>
        <w:tc>
          <w:tcPr>
            <w:tcW w:w="1701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108700,0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78778,0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30600,0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2194,0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358415,0</w:t>
            </w:r>
          </w:p>
        </w:tc>
        <w:tc>
          <w:tcPr>
            <w:tcW w:w="2268" w:type="dxa"/>
          </w:tcPr>
          <w:p w:rsidR="001B7FAC" w:rsidRDefault="001B7FAC">
            <w:pPr>
              <w:pStyle w:val="ConsPlusNormal"/>
              <w:jc w:val="center"/>
            </w:pPr>
            <w:r>
              <w:t>268702,0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3,3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2002</w:t>
            </w:r>
          </w:p>
        </w:tc>
        <w:tc>
          <w:tcPr>
            <w:tcW w:w="198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639627,0</w:t>
            </w:r>
          </w:p>
        </w:tc>
        <w:tc>
          <w:tcPr>
            <w:tcW w:w="1701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108327,0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160528,0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31095,0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3074,0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459091,0</w:t>
            </w:r>
          </w:p>
        </w:tc>
        <w:tc>
          <w:tcPr>
            <w:tcW w:w="2268" w:type="dxa"/>
          </w:tcPr>
          <w:p w:rsidR="001B7FAC" w:rsidRDefault="001B7FAC">
            <w:pPr>
              <w:pStyle w:val="ConsPlusNormal"/>
              <w:jc w:val="center"/>
            </w:pPr>
            <w:r>
              <w:t>323745,0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4,2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2003</w:t>
            </w:r>
          </w:p>
        </w:tc>
        <w:tc>
          <w:tcPr>
            <w:tcW w:w="198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663324,0</w:t>
            </w:r>
          </w:p>
        </w:tc>
        <w:tc>
          <w:tcPr>
            <w:tcW w:w="1701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107975,0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125034,0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31097,0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3801,3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608019,0</w:t>
            </w:r>
          </w:p>
        </w:tc>
        <w:tc>
          <w:tcPr>
            <w:tcW w:w="2268" w:type="dxa"/>
          </w:tcPr>
          <w:p w:rsidR="001B7FAC" w:rsidRDefault="001B7FAC">
            <w:pPr>
              <w:pStyle w:val="ConsPlusNormal"/>
              <w:jc w:val="center"/>
            </w:pPr>
            <w:r>
              <w:t>467274,0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5,6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2004</w:t>
            </w:r>
          </w:p>
        </w:tc>
        <w:tc>
          <w:tcPr>
            <w:tcW w:w="198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1060838,0</w:t>
            </w:r>
          </w:p>
        </w:tc>
        <w:tc>
          <w:tcPr>
            <w:tcW w:w="1701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107508,0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207200,0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30606,0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4488,1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1288865,0</w:t>
            </w:r>
          </w:p>
        </w:tc>
        <w:tc>
          <w:tcPr>
            <w:tcW w:w="2268" w:type="dxa"/>
          </w:tcPr>
          <w:p w:rsidR="001B7FAC" w:rsidRDefault="001B7FAC">
            <w:pPr>
              <w:pStyle w:val="ConsPlusNormal"/>
              <w:jc w:val="center"/>
            </w:pPr>
            <w:r>
              <w:t>1085791,0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12,0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2005</w:t>
            </w:r>
          </w:p>
        </w:tc>
        <w:tc>
          <w:tcPr>
            <w:tcW w:w="198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1417836,0</w:t>
            </w:r>
          </w:p>
        </w:tc>
        <w:tc>
          <w:tcPr>
            <w:tcW w:w="1701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107102,0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318506,0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32318,0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5461,3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471827,0</w:t>
            </w:r>
          </w:p>
        </w:tc>
        <w:tc>
          <w:tcPr>
            <w:tcW w:w="2268" w:type="dxa"/>
          </w:tcPr>
          <w:p w:rsidR="001B7FAC" w:rsidRDefault="001B7FAC">
            <w:pPr>
              <w:pStyle w:val="ConsPlusNormal"/>
              <w:jc w:val="center"/>
            </w:pPr>
            <w:r>
              <w:t>326496,0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4,4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2006</w:t>
            </w:r>
          </w:p>
        </w:tc>
        <w:tc>
          <w:tcPr>
            <w:tcW w:w="198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1405723,0</w:t>
            </w:r>
          </w:p>
        </w:tc>
        <w:tc>
          <w:tcPr>
            <w:tcW w:w="1701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106730,0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400120,0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30856,0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6891,0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635859,0</w:t>
            </w:r>
          </w:p>
        </w:tc>
        <w:tc>
          <w:tcPr>
            <w:tcW w:w="2268" w:type="dxa"/>
          </w:tcPr>
          <w:p w:rsidR="001B7FAC" w:rsidRDefault="001B7FAC">
            <w:pPr>
              <w:pStyle w:val="ConsPlusNormal"/>
              <w:jc w:val="center"/>
            </w:pPr>
            <w:r>
              <w:t>438539,0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6,0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2007</w:t>
            </w:r>
          </w:p>
        </w:tc>
        <w:tc>
          <w:tcPr>
            <w:tcW w:w="198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2851350,0</w:t>
            </w:r>
          </w:p>
        </w:tc>
        <w:tc>
          <w:tcPr>
            <w:tcW w:w="1701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106598,0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34,7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990667,0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31695,0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8658,3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1312420,4</w:t>
            </w:r>
          </w:p>
        </w:tc>
        <w:tc>
          <w:tcPr>
            <w:tcW w:w="2268" w:type="dxa"/>
          </w:tcPr>
          <w:p w:rsidR="001B7FAC" w:rsidRDefault="001B7FAC">
            <w:pPr>
              <w:pStyle w:val="ConsPlusNormal"/>
              <w:jc w:val="center"/>
            </w:pPr>
            <w:r>
              <w:t>810275,2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12,3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2008</w:t>
            </w:r>
          </w:p>
        </w:tc>
        <w:tc>
          <w:tcPr>
            <w:tcW w:w="198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3979998,0</w:t>
            </w:r>
          </w:p>
        </w:tc>
        <w:tc>
          <w:tcPr>
            <w:tcW w:w="1701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106730,0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37,3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38,6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1538091,0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30154,0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11059,4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1280592,4</w:t>
            </w:r>
          </w:p>
        </w:tc>
        <w:tc>
          <w:tcPr>
            <w:tcW w:w="2268" w:type="dxa"/>
          </w:tcPr>
          <w:p w:rsidR="001B7FAC" w:rsidRDefault="001B7FAC">
            <w:pPr>
              <w:pStyle w:val="ConsPlusNormal"/>
              <w:jc w:val="center"/>
            </w:pPr>
            <w:r>
              <w:t>782163,5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12,0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2009</w:t>
            </w:r>
          </w:p>
        </w:tc>
        <w:tc>
          <w:tcPr>
            <w:tcW w:w="198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5252328,0</w:t>
            </w:r>
          </w:p>
        </w:tc>
        <w:tc>
          <w:tcPr>
            <w:tcW w:w="1701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106900,0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49,1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39,8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2090927,0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29636,0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12944,6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1132465,6</w:t>
            </w:r>
          </w:p>
        </w:tc>
        <w:tc>
          <w:tcPr>
            <w:tcW w:w="2268" w:type="dxa"/>
          </w:tcPr>
          <w:p w:rsidR="001B7FAC" w:rsidRDefault="001B7FAC">
            <w:pPr>
              <w:pStyle w:val="ConsPlusNormal"/>
              <w:jc w:val="center"/>
            </w:pPr>
            <w:r>
              <w:t>788990,3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10,6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2010</w:t>
            </w:r>
          </w:p>
        </w:tc>
        <w:tc>
          <w:tcPr>
            <w:tcW w:w="198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3747844,0</w:t>
            </w:r>
          </w:p>
        </w:tc>
        <w:tc>
          <w:tcPr>
            <w:tcW w:w="1701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108030,0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34,7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1008494,0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28240,0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13848,5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1032193,4</w:t>
            </w:r>
          </w:p>
        </w:tc>
        <w:tc>
          <w:tcPr>
            <w:tcW w:w="2268" w:type="dxa"/>
          </w:tcPr>
          <w:p w:rsidR="001B7FAC" w:rsidRDefault="001B7FAC">
            <w:pPr>
              <w:pStyle w:val="ConsPlusNormal"/>
              <w:jc w:val="center"/>
            </w:pPr>
            <w:r>
              <w:t>745547,3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9,6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2011</w:t>
            </w:r>
          </w:p>
        </w:tc>
        <w:tc>
          <w:tcPr>
            <w:tcW w:w="198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5045735,0</w:t>
            </w:r>
          </w:p>
        </w:tc>
        <w:tc>
          <w:tcPr>
            <w:tcW w:w="1701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108667,0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46,4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1377558,0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27394,0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14971,6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1174101,8</w:t>
            </w:r>
          </w:p>
        </w:tc>
        <w:tc>
          <w:tcPr>
            <w:tcW w:w="2268" w:type="dxa"/>
          </w:tcPr>
          <w:p w:rsidR="001B7FAC" w:rsidRDefault="001B7FAC">
            <w:pPr>
              <w:pStyle w:val="ConsPlusNormal"/>
              <w:jc w:val="center"/>
            </w:pPr>
            <w:r>
              <w:t>885045,5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10,8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lastRenderedPageBreak/>
              <w:t>2012</w:t>
            </w:r>
          </w:p>
        </w:tc>
        <w:tc>
          <w:tcPr>
            <w:tcW w:w="198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4325482,0</w:t>
            </w:r>
          </w:p>
        </w:tc>
        <w:tc>
          <w:tcPr>
            <w:tcW w:w="1701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108839,0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39,7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1333883,0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26841,0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18168,7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2032589,4</w:t>
            </w:r>
          </w:p>
        </w:tc>
        <w:tc>
          <w:tcPr>
            <w:tcW w:w="2268" w:type="dxa"/>
          </w:tcPr>
          <w:p w:rsidR="001B7FAC" w:rsidRDefault="001B7FAC">
            <w:pPr>
              <w:pStyle w:val="ConsPlusNormal"/>
              <w:jc w:val="center"/>
            </w:pPr>
            <w:r>
              <w:t>1686412,2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18,7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2013</w:t>
            </w:r>
          </w:p>
        </w:tc>
        <w:tc>
          <w:tcPr>
            <w:tcW w:w="198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4333249,0</w:t>
            </w:r>
          </w:p>
        </w:tc>
        <w:tc>
          <w:tcPr>
            <w:tcW w:w="1701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108608,0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39,9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34,6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1498292,0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26343,0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21683,5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1289611,3</w:t>
            </w:r>
          </w:p>
        </w:tc>
        <w:tc>
          <w:tcPr>
            <w:tcW w:w="2268" w:type="dxa"/>
          </w:tcPr>
          <w:p w:rsidR="001B7FAC" w:rsidRDefault="001B7FAC">
            <w:pPr>
              <w:pStyle w:val="ConsPlusNormal"/>
              <w:jc w:val="center"/>
            </w:pPr>
            <w:r>
              <w:t>872484,4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11,9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2014</w:t>
            </w:r>
          </w:p>
        </w:tc>
        <w:tc>
          <w:tcPr>
            <w:tcW w:w="198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5051590,0</w:t>
            </w:r>
          </w:p>
        </w:tc>
        <w:tc>
          <w:tcPr>
            <w:tcW w:w="1701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108960,0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46,4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1117492,0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26090,0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22990,0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1614810,7</w:t>
            </w:r>
          </w:p>
        </w:tc>
        <w:tc>
          <w:tcPr>
            <w:tcW w:w="2268" w:type="dxa"/>
          </w:tcPr>
          <w:p w:rsidR="001B7FAC" w:rsidRDefault="001B7FAC">
            <w:pPr>
              <w:pStyle w:val="ConsPlusNormal"/>
              <w:jc w:val="center"/>
            </w:pPr>
            <w:r>
              <w:t>957879,0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14,8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2015</w:t>
            </w:r>
          </w:p>
        </w:tc>
        <w:tc>
          <w:tcPr>
            <w:tcW w:w="1984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5731700,0</w:t>
            </w:r>
          </w:p>
        </w:tc>
        <w:tc>
          <w:tcPr>
            <w:tcW w:w="1701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108770,0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52,7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1850120,4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26200,0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22500,0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1535431,8</w:t>
            </w:r>
          </w:p>
        </w:tc>
        <w:tc>
          <w:tcPr>
            <w:tcW w:w="2268" w:type="dxa"/>
          </w:tcPr>
          <w:p w:rsidR="001B7FAC" w:rsidRDefault="001B7FAC">
            <w:pPr>
              <w:pStyle w:val="ConsPlusNormal"/>
              <w:jc w:val="center"/>
            </w:pPr>
            <w:r>
              <w:t>857659,7</w:t>
            </w:r>
          </w:p>
        </w:tc>
        <w:tc>
          <w:tcPr>
            <w:tcW w:w="2268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14,1</w:t>
            </w:r>
          </w:p>
        </w:tc>
      </w:tr>
    </w:tbl>
    <w:p w:rsidR="001B7FAC" w:rsidRDefault="001B7FAC">
      <w:pPr>
        <w:sectPr w:rsidR="001B7FAC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right"/>
        <w:outlineLvl w:val="1"/>
      </w:pPr>
      <w:r>
        <w:t>Таблица 12</w:t>
      </w: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center"/>
      </w:pPr>
      <w:bookmarkStart w:id="44" w:name="P1206"/>
      <w:bookmarkEnd w:id="44"/>
      <w:r>
        <w:t>КОМПЛЕКСНЫЙ ПРОГНОЗ ИНВЕСТИЦИОННОГО РАЗВИТИЯ ЭЛИСТЫ НА</w:t>
      </w:r>
    </w:p>
    <w:p w:rsidR="001B7FAC" w:rsidRDefault="001B7FAC">
      <w:pPr>
        <w:pStyle w:val="ConsPlusNormal"/>
        <w:jc w:val="center"/>
      </w:pPr>
      <w:r>
        <w:t>ПЕРИОД С 2016 ПО 2025 ГГ.</w:t>
      </w:r>
    </w:p>
    <w:p w:rsidR="001B7FAC" w:rsidRDefault="001B7FA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2179"/>
        <w:gridCol w:w="2179"/>
        <w:gridCol w:w="2179"/>
        <w:gridCol w:w="2179"/>
        <w:gridCol w:w="2179"/>
        <w:gridCol w:w="2179"/>
        <w:gridCol w:w="2179"/>
        <w:gridCol w:w="2179"/>
        <w:gridCol w:w="2179"/>
        <w:gridCol w:w="2183"/>
      </w:tblGrid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Год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Объем инвестиций в основной капитал (в фактически действующих ценах; тыс. рублей)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Численность постоянного населения (на конец года, человек)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Объем инвестиций в основной капитал на душу населения (тыс. рублей/человек)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Объем бюджетных инвестиций (из федерального, республиканского и местного бюджета, в процентах)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Объем бюджетных инвестиций (из федерального, республиканского и местного бюджета, тыс. рублей)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Среднесписочная численность работников организаций (человек)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Среднемесячная номинальная начисленная заработная плата одного работника (рублей)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Доходы бюджета г. Элисты (тыс. рублей)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в том числе собственные доходы бюджета г. Элисты (тыс. рублей)</w:t>
            </w:r>
          </w:p>
        </w:tc>
        <w:tc>
          <w:tcPr>
            <w:tcW w:w="2183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Бюджетная обеспеченность (тыс. рублей/человек)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2016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6290200,0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109830,0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57,3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32,8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2063185,6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26200,0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23270,0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1428669,5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758784,7</w:t>
            </w:r>
          </w:p>
        </w:tc>
        <w:tc>
          <w:tcPr>
            <w:tcW w:w="2183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13,0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2017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6867200,0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110520,0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62,1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33,4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2293644,8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26300,0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24430,0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1347138,5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672692,0</w:t>
            </w:r>
          </w:p>
        </w:tc>
        <w:tc>
          <w:tcPr>
            <w:tcW w:w="2183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12,2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7549000,0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111230,0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67,9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32,9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2483621,0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26400,0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26140,0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1359947,5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641661,7</w:t>
            </w:r>
          </w:p>
        </w:tc>
        <w:tc>
          <w:tcPr>
            <w:tcW w:w="2183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12,2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2019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6967500,0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111480,0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62,5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2222632,5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27229,0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28301,9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1443404,9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684895,1</w:t>
            </w:r>
          </w:p>
        </w:tc>
        <w:tc>
          <w:tcPr>
            <w:tcW w:w="2183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12,9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2020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7007852,0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111590,0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62,8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2200465,5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27369,0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29681,2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1503118,0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707441,5</w:t>
            </w:r>
          </w:p>
        </w:tc>
        <w:tc>
          <w:tcPr>
            <w:tcW w:w="2183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13,5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2021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7021527,0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111630,0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62,9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2169651,8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27468,0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30953,0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1560622,2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730731,6</w:t>
            </w:r>
          </w:p>
        </w:tc>
        <w:tc>
          <w:tcPr>
            <w:tcW w:w="2183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14,0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2022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7042140,0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111780,0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63,0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2176021,3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27783,0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32147,5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1617046,6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754790,3</w:t>
            </w:r>
          </w:p>
        </w:tc>
        <w:tc>
          <w:tcPr>
            <w:tcW w:w="2183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14,5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2023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7099532,0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111980,0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63,4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2264750,7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27906,0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33370,6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1674664,9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779642,9</w:t>
            </w:r>
          </w:p>
        </w:tc>
        <w:tc>
          <w:tcPr>
            <w:tcW w:w="2183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15,0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2024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7205166,0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112230,0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64,2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33,7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2428140,9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28262,0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34579,3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1732558,5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805316,0</w:t>
            </w:r>
          </w:p>
        </w:tc>
        <w:tc>
          <w:tcPr>
            <w:tcW w:w="2183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15,4</w:t>
            </w:r>
          </w:p>
        </w:tc>
      </w:tr>
      <w:tr w:rsidR="001B7FAC">
        <w:tc>
          <w:tcPr>
            <w:tcW w:w="850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2025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7309250,0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112450,0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65,0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34,0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2485145,0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28350,0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35618,9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1786895,8</w:t>
            </w:r>
          </w:p>
        </w:tc>
        <w:tc>
          <w:tcPr>
            <w:tcW w:w="2179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831835,7</w:t>
            </w:r>
          </w:p>
        </w:tc>
        <w:tc>
          <w:tcPr>
            <w:tcW w:w="2183" w:type="dxa"/>
            <w:vAlign w:val="bottom"/>
          </w:tcPr>
          <w:p w:rsidR="001B7FAC" w:rsidRDefault="001B7FAC">
            <w:pPr>
              <w:pStyle w:val="ConsPlusNormal"/>
              <w:jc w:val="center"/>
            </w:pPr>
            <w:r>
              <w:t>15,9</w:t>
            </w:r>
          </w:p>
        </w:tc>
      </w:tr>
    </w:tbl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jc w:val="both"/>
      </w:pPr>
    </w:p>
    <w:p w:rsidR="001B7FAC" w:rsidRDefault="001B7FAC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0A44D2" w:rsidRDefault="000A44D2">
      <w:bookmarkStart w:id="45" w:name="_GoBack"/>
      <w:bookmarkEnd w:id="45"/>
    </w:p>
    <w:sectPr w:rsidR="000A44D2" w:rsidSect="000927C6">
      <w:pgSz w:w="16838" w:h="11905" w:orient="landscape"/>
      <w:pgMar w:top="1701" w:right="1134" w:bottom="850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FAC"/>
    <w:rsid w:val="000A44D2"/>
    <w:rsid w:val="001B7FAC"/>
    <w:rsid w:val="001E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B7FA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1B7FA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B7FA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1B7FA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1B7FA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1B7FA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1B7FA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1B7FA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B7FA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1B7FA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B7FA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1B7FA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1B7FA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1B7FA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1B7FA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1B7FA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1A5642856236C740842BC5EE57C2D1A49154182AE83DA481C62BE6B79CA4697B1B895A3373CDEDD046201262v9H" TargetMode="External"/><Relationship Id="rId18" Type="http://schemas.openxmlformats.org/officeDocument/2006/relationships/image" Target="media/image2.png"/><Relationship Id="rId26" Type="http://schemas.openxmlformats.org/officeDocument/2006/relationships/hyperlink" Target="consultantplus://offline/ref=1A5642856236C740842BDBE341AE8CA0905E4325EF30AAD79A74BDEACBAD632C5CC6037137C0ECD164v5H" TargetMode="External"/><Relationship Id="rId39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hyperlink" Target="consultantplus://offline/ref=1A5642856236C740842BDBE341AE8CA093584521E03BAAD79A74BDEACB6AvDH" TargetMode="External"/><Relationship Id="rId42" Type="http://schemas.openxmlformats.org/officeDocument/2006/relationships/image" Target="media/image15.png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7" Type="http://schemas.openxmlformats.org/officeDocument/2006/relationships/hyperlink" Target="consultantplus://offline/ref=1A5642856236C740842BC5EE57C2D1A49154182AEA3CA080CF2BE6B79CA4697B1B895A3373CDEDD046221562vCH" TargetMode="External"/><Relationship Id="rId12" Type="http://schemas.openxmlformats.org/officeDocument/2006/relationships/hyperlink" Target="consultantplus://offline/ref=1A5642856236C740842BC5EE57C2D1A49154182AEB3AA585C12BE6B79CA4697B1B895A3373CDEDD046201262vEH" TargetMode="External"/><Relationship Id="rId17" Type="http://schemas.openxmlformats.org/officeDocument/2006/relationships/image" Target="media/image1.jpeg"/><Relationship Id="rId25" Type="http://schemas.openxmlformats.org/officeDocument/2006/relationships/hyperlink" Target="consultantplus://offline/ref=1A5642856236C740842BDBE341AE8CA093574525EB3AAAD79A74BDEACB6AvDH" TargetMode="External"/><Relationship Id="rId33" Type="http://schemas.openxmlformats.org/officeDocument/2006/relationships/hyperlink" Target="consultantplus://offline/ref=1A5642856236C740842BDBE341AE8CA0905E4F26EA3BAAD79A74BDEACB6AvDH" TargetMode="External"/><Relationship Id="rId38" Type="http://schemas.openxmlformats.org/officeDocument/2006/relationships/image" Target="media/image11.png"/><Relationship Id="rId46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1A5642856236C740842BC5EE57C2D1A49154182AEA38A885C42BE6B79CA4697B1B895A3373CDEDD045251262vCH" TargetMode="External"/><Relationship Id="rId20" Type="http://schemas.openxmlformats.org/officeDocument/2006/relationships/image" Target="media/image4.png"/><Relationship Id="rId29" Type="http://schemas.openxmlformats.org/officeDocument/2006/relationships/hyperlink" Target="consultantplus://offline/ref=1A5642856236C740842BDBE341AE8CA0905E4421ED38AAD79A74BDEACBAD632C5CC6037137C0ECD164v6H" TargetMode="External"/><Relationship Id="rId41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1A5642856236C740842BDBE341AE8CA0905D462EEE3FAAD79A74BDEACBAD632C5CC6037137C0E8D264v0H" TargetMode="External"/><Relationship Id="rId11" Type="http://schemas.openxmlformats.org/officeDocument/2006/relationships/hyperlink" Target="consultantplus://offline/ref=1A5642856236C740842BC5EE57C2D1A49154182AEB31A988C32BE6B79CA4697B1B895A3373CDEDD046201262vDH" TargetMode="External"/><Relationship Id="rId24" Type="http://schemas.openxmlformats.org/officeDocument/2006/relationships/hyperlink" Target="consultantplus://offline/ref=1A5642856236C740842BDBE341AE8CA0905E4124EA30AAD79A74BDEACBAD632C5CC60377336Cv2H" TargetMode="External"/><Relationship Id="rId32" Type="http://schemas.openxmlformats.org/officeDocument/2006/relationships/hyperlink" Target="consultantplus://offline/ref=1A5642856236C740842BDBE341AE8CA0905D4723EB31AAD79A74BDEACB6AvDH" TargetMode="External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5" Type="http://schemas.openxmlformats.org/officeDocument/2006/relationships/hyperlink" Target="http://www.consultant.ru" TargetMode="External"/><Relationship Id="rId15" Type="http://schemas.openxmlformats.org/officeDocument/2006/relationships/hyperlink" Target="consultantplus://offline/ref=1A5642856236C740842BC5EE57C2D1A49154182AEB3FA582C32BE6B79CA4697B1B895A3373CDEDD046201262vDH" TargetMode="External"/><Relationship Id="rId23" Type="http://schemas.openxmlformats.org/officeDocument/2006/relationships/image" Target="media/image7.png"/><Relationship Id="rId28" Type="http://schemas.openxmlformats.org/officeDocument/2006/relationships/hyperlink" Target="consultantplus://offline/ref=1A5642856236C740842BDBE341AE8CA09358462EE83CAAD79A74BDEACBAD632C5CC6037137C0ECD064v0H" TargetMode="External"/><Relationship Id="rId36" Type="http://schemas.openxmlformats.org/officeDocument/2006/relationships/image" Target="media/image9.jpeg"/><Relationship Id="rId49" Type="http://schemas.openxmlformats.org/officeDocument/2006/relationships/image" Target="media/image22.png"/><Relationship Id="rId10" Type="http://schemas.openxmlformats.org/officeDocument/2006/relationships/hyperlink" Target="consultantplus://offline/ref=1A5642856236C740842BDBE341AE8CA093584521E03BAAD79A74BDEACBAD632C5CC6037137C0ECD164v6H" TargetMode="External"/><Relationship Id="rId19" Type="http://schemas.openxmlformats.org/officeDocument/2006/relationships/image" Target="media/image3.png"/><Relationship Id="rId31" Type="http://schemas.openxmlformats.org/officeDocument/2006/relationships/hyperlink" Target="consultantplus://offline/ref=1A5642856236C740842BDBE341AE8CA0905D4723EA3DAAD79A74BDEACB6AvDH" TargetMode="External"/><Relationship Id="rId44" Type="http://schemas.openxmlformats.org/officeDocument/2006/relationships/image" Target="media/image17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A5642856236C740842BDBE341AE8CA09B5D4621E932F7DD922DB1E8CCA23C3B5B8F0F7037C0ED6Dv0H" TargetMode="External"/><Relationship Id="rId14" Type="http://schemas.openxmlformats.org/officeDocument/2006/relationships/hyperlink" Target="consultantplus://offline/ref=1A5642856236C740842BC5EE57C2D1A49154182AEA39A087C72BE6B79CA4697B1B895A3373CDEDD047211262vBH" TargetMode="External"/><Relationship Id="rId22" Type="http://schemas.openxmlformats.org/officeDocument/2006/relationships/image" Target="media/image6.png"/><Relationship Id="rId27" Type="http://schemas.openxmlformats.org/officeDocument/2006/relationships/hyperlink" Target="consultantplus://offline/ref=1A5642856236C740842BDBE341AE8CA093574624EC39AAD79A74BDEACB6AvDH" TargetMode="External"/><Relationship Id="rId30" Type="http://schemas.openxmlformats.org/officeDocument/2006/relationships/hyperlink" Target="consultantplus://offline/ref=1A5642856236C740842BDBE341AE8CA0905E4422EF38AAD79A74BDEACBAD632C5CC6037137C0ECD164v7H" TargetMode="External"/><Relationship Id="rId35" Type="http://schemas.openxmlformats.org/officeDocument/2006/relationships/image" Target="media/image8.jpeg"/><Relationship Id="rId43" Type="http://schemas.openxmlformats.org/officeDocument/2006/relationships/image" Target="media/image16.png"/><Relationship Id="rId48" Type="http://schemas.openxmlformats.org/officeDocument/2006/relationships/image" Target="media/image21.png"/><Relationship Id="rId8" Type="http://schemas.openxmlformats.org/officeDocument/2006/relationships/hyperlink" Target="consultantplus://offline/ref=1A5642856236C740842BDBE341AE8CA0905E442FEA3BAAD79A74BDEACBAD632C5CC6037137C0ECD064vEH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12696</Words>
  <Characters>72369</Characters>
  <Application>Microsoft Office Word</Application>
  <DocSecurity>0</DocSecurity>
  <Lines>603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84896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komp71</dc:creator>
  <cp:lastModifiedBy>komp71</cp:lastModifiedBy>
  <cp:revision>1</cp:revision>
  <dcterms:created xsi:type="dcterms:W3CDTF">2017-08-24T07:47:00Z</dcterms:created>
  <dcterms:modified xsi:type="dcterms:W3CDTF">2017-08-24T07:48:00Z</dcterms:modified>
</cp:coreProperties>
</file>